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258-263 vom 11. April 2012</w:t>
      </w:r>
    </w:p>
    <w:p>
      <w:r>
        <w:t>VS Kantonsgericht, 2012-04-11, DE</w:t>
      </w:r>
    </w:p>
    <w:p>
      <w:r>
        <w:rPr>
          <w:b/>
        </w:rPr>
        <w:t xml:space="preserve">Quelle: </w:t>
      </w:r>
      <w:r>
        <w:t>https://mcp.opencaselaw.ch/entscheid/vs_gerichte_RVJ_2013_p._258-263</w:t>
      </w:r>
    </w:p>
    <w:p>
      <w:r>
        <w:t>FR: VS_GERICHTE RVJ 2013 p. 258-263 du 11 avril 2012</w:t>
      </w:r>
    </w:p>
    <w:p>
      <w:r>
        <w:t>IT: VS_GERICHTE RVJ 2013 p. 258-263 del 11 aprile 2012</w:t>
      </w:r>
    </w:p>
    <w:p>
      <w:pPr>
        <w:pStyle w:val="Heading2"/>
      </w:pPr>
      <w:r>
        <w:t>Regeste</w:t>
      </w:r>
    </w:p>
    <w:p>
      <w:r>
        <w:t>258 RVJ / ZWR 2013 Procédure civile – exequatur, mesures conservatoires - ATC (Juge de la Cour civile I) du 11 avril 2012, X. Corp et Y. c. Z. AS – TCV C1 10 106, C1 10 109, C1 10 110 Convention de Lugano (1988) : exequatur d’un jugement</w:t>
      </w:r>
    </w:p>
    <w:p>
      <w:pPr>
        <w:pStyle w:val="Heading2"/>
      </w:pPr>
      <w:r>
        <w:t>Volltext</w:t>
      </w:r>
    </w:p>
    <w:p>
      <w:r>
        <w:t>Wallis Kantonsgericht 11.04.2012 RVJ 2013 p. 258-263 (TCVS C1-10-106) Valais Tribunal cantonal 11.04.2012 RVJ 2013 p. 258-263 (TCVS C1-10-106) Vallese Kantonsgericht 11.04.2012 RVJ 2013 p. 258-263 (TCVS C1-10-106)</w:t>
      </w:r>
    </w:p>
    <w:p>
      <w:r>
        <w:t>258 RVJ / ZWR 2013 Procédure civile – exequatur, mesures conservatoires - ATC (Juge de la Cour civile I) du 11 avril 2012, X. Corp et Y. c. Z. AS – TCV C1 10 106, C1 10 109, C1 10 110 Convention de Lugano (1988) : exequatur d’un jugement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