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185-191 vom 26. Januar 2011</w:t>
      </w:r>
    </w:p>
    <w:p>
      <w:r>
        <w:t>VS Kantonsgericht, 2011-01-26, DE</w:t>
      </w:r>
    </w:p>
    <w:p>
      <w:r>
        <w:rPr>
          <w:b/>
        </w:rPr>
        <w:t xml:space="preserve">Quelle: </w:t>
      </w:r>
      <w:r>
        <w:t>https://mcp.opencaselaw.ch/entscheid/vs_gerichte_RVJ_2013_p._185-191</w:t>
      </w:r>
    </w:p>
    <w:p>
      <w:r>
        <w:t>FR: VS_GERICHTE RVJ 2013 p. 185-191 du 26 janvier 2011</w:t>
      </w:r>
    </w:p>
    <w:p>
      <w:r>
        <w:t>IT: VS_GERICHTE RVJ 2013 p. 185-191 del 26 gennaio 2011</w:t>
      </w:r>
    </w:p>
    <w:p>
      <w:pPr>
        <w:pStyle w:val="Heading2"/>
      </w:pPr>
      <w:r>
        <w:t>Regeste</w:t>
      </w:r>
    </w:p>
    <w:p>
      <w:r>
        <w:t>RVJ / ZWR 2013 185 Droit des obligations - société anonyme - ATC (Cour pénale II) du 26 janvier 2011, MP c. X. - TCV P1 10 25 Société anonyme : attributions du conseil d’administration ; violation du devoir de diligence en cas de perceptio</w:t>
      </w:r>
    </w:p>
    <w:p>
      <w:pPr>
        <w:pStyle w:val="Heading2"/>
      </w:pPr>
      <w:r>
        <w:t>Volltext</w:t>
      </w:r>
    </w:p>
    <w:p>
      <w:r>
        <w:t>Wallis Kantonsgericht 26.01.2011 RVJ 2013 p. 185-191 (TCVS P1-10-25) Valais Tribunal cantonal 26.01.2011 RVJ 2013 p. 185-191 (TCVS P1-10-25) Vallese Kantonsgericht 26.01.2011 RVJ 2013 p. 185-191 (TCVS P1-10-25)</w:t>
      </w:r>
    </w:p>
    <w:p>
      <w:r>
        <w:t>RVJ / ZWR 2013 185 Droit des obligations - société anonyme - ATC (Cour pénale II) du 26 janvier 2011, MP c. X. - TCV P1 10 25 Société anonyme : attributions du conseil d’administration ; violation du devoir de diligence en cas de perceptio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