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166-171 vom 25. Januar 2013</w:t>
      </w:r>
    </w:p>
    <w:p>
      <w:r>
        <w:t>VS Kantonsgericht, 2013-01-25, DE</w:t>
      </w:r>
    </w:p>
    <w:p>
      <w:r>
        <w:rPr>
          <w:b/>
        </w:rPr>
        <w:t xml:space="preserve">Quelle: </w:t>
      </w:r>
      <w:r>
        <w:t>https://mcp.opencaselaw.ch/entscheid/vs_gerichte_RVJ_2013_p._166-171</w:t>
      </w:r>
    </w:p>
    <w:p>
      <w:r>
        <w:t>FR: VS_GERICHTE RVJ 2013 p. 166-171 du 25 janvier 2013</w:t>
      </w:r>
    </w:p>
    <w:p>
      <w:r>
        <w:t>IT: VS_GERICHTE RVJ 2013 p. 166-171 del 25 gennaio 2013</w:t>
      </w:r>
    </w:p>
    <w:p>
      <w:pPr>
        <w:pStyle w:val="Heading2"/>
      </w:pPr>
      <w:r>
        <w:t>Regeste</w:t>
      </w:r>
    </w:p>
    <w:p>
      <w:r>
        <w:t>166 RVJ / ZWR 2013 Droit civil – curatelle de représentation – ATC (Juge de la cour civile II) du 25 janvier 2013, X. c. Chambre pupillaire de Y. - TCV C1 11 225 Curatelle de représentation - Le nouveau droit de la protection de l’adulte,</w:t>
      </w:r>
    </w:p>
    <w:p>
      <w:pPr>
        <w:pStyle w:val="Heading2"/>
      </w:pPr>
      <w:r>
        <w:t>Volltext</w:t>
      </w:r>
    </w:p>
    <w:p>
      <w:r>
        <w:t>Wallis Kantonsgericht 25.01.2013 RVJ 2013 p. 166-171 (TCVS C1-11-225) Valais Tribunal cantonal 25.01.2013 RVJ 2013 p. 166-171 (TCVS C1-11-225) Vallese Kantonsgericht 25.01.2013 RVJ 2013 p. 166-171 (TCVS C1-11-225)</w:t>
      </w:r>
    </w:p>
    <w:p>
      <w:r>
        <w:t>166 RVJ / ZWR 2013 Droit civil – curatelle de représentation – ATC (Juge de la cour civile II) du 25 janvier 2013, X. c. Chambre pupillaire de Y. - TCV C1 11 225 Curatelle de représentation - Le nouveau droit de la protection de l’adulte,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