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2013 p. 117-124 vom 22. Mai 2012</w:t>
      </w:r>
    </w:p>
    <w:p>
      <w:r>
        <w:t>VS Kantonsgericht, 2012-05-22, DE</w:t>
      </w:r>
    </w:p>
    <w:p>
      <w:r>
        <w:rPr>
          <w:b/>
        </w:rPr>
        <w:t xml:space="preserve">Quelle: </w:t>
      </w:r>
      <w:r>
        <w:t>https://mcp.opencaselaw.ch/entscheid/vs_gerichte_RVJ_2013_p._117-124</w:t>
      </w:r>
    </w:p>
    <w:p>
      <w:r>
        <w:t>FR: VS_GERICHTE RVJ 2013 p. 117-124 du 22 mai 2012</w:t>
      </w:r>
    </w:p>
    <w:p>
      <w:r>
        <w:t>IT: VS_GERICHTE RVJ 2013 p. 117-124 del 22 maggio 2012</w:t>
      </w:r>
    </w:p>
    <w:p>
      <w:pPr>
        <w:pStyle w:val="Heading2"/>
      </w:pPr>
      <w:r>
        <w:t>Regeste</w:t>
      </w:r>
    </w:p>
    <w:p>
      <w:r>
        <w:t>RVJ / ZVR 2013 117 Prestations complémentaires Ergänzungsleistungen ATC (Cour des assurances sociales) du 22 mai 2012, C. O.c. Caisse de compensation du canton du Valais –TCV S1 11 205 Prestations complémentaires indûment touchées ; assist</w:t>
      </w:r>
    </w:p>
    <w:p>
      <w:pPr>
        <w:pStyle w:val="Heading2"/>
      </w:pPr>
      <w:r>
        <w:t>Volltext</w:t>
      </w:r>
    </w:p>
    <w:p>
      <w:r>
        <w:t>Wallis Kantonsgericht 22.05.2012 RVJ 2013 p. 117-124 (TCVS S1-11-205) Valais Tribunal cantonal 22.05.2012 RVJ 2013 p. 117-124 (TCVS S1-11-205) Vallese Kantonsgericht 22.05.2012 RVJ 2013 p. 117-124 (TCVS S1-11-205)</w:t>
      </w:r>
    </w:p>
    <w:p>
      <w:r>
        <w:t>RVJ / ZVR 2013 117 Prestations complémentaires Ergänzungsleistungen ATC (Cour des assurances sociales) du 22 mai 2012, C. O.c. Caisse de compensation du canton du Valais –TCV S1 11 205 Prestations complémentaires indûment touchées ; assist</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