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81-83 vom 8. Juli 2010</w:t>
      </w:r>
    </w:p>
    <w:p>
      <w:r>
        <w:t>VS Kantonsgericht, 2010-07-08, DE</w:t>
      </w:r>
    </w:p>
    <w:p>
      <w:r>
        <w:rPr>
          <w:b/>
        </w:rPr>
        <w:t xml:space="preserve">Quelle: </w:t>
      </w:r>
      <w:r>
        <w:t>https://mcp.opencaselaw.ch/entscheid/vs_gerichte_RVJ_2012_p._81-83</w:t>
      </w:r>
    </w:p>
    <w:p>
      <w:r>
        <w:t>FR: VS_GERICHTE RVJ 2012 p. 81-83 du 8 juillet 2010</w:t>
      </w:r>
    </w:p>
    <w:p>
      <w:r>
        <w:t>IT: VS_GERICHTE RVJ 2012 p. 81-83 del 8 luglio 2010</w:t>
      </w:r>
    </w:p>
    <w:p>
      <w:pPr>
        <w:pStyle w:val="Heading2"/>
      </w:pPr>
      <w:r>
        <w:t>Regeste</w:t>
      </w:r>
    </w:p>
    <w:p>
      <w:r>
        <w:t>RVJ / ZWR 2012 81 Régime communal Gemeindewesen TCVS A1 09 200 Régime communal – ATC (Cour de droit public) du 8 juillet 2010 – A1 2009 200 Indemnisation d’un conseiller communal – Nature d’un acte réglant le sort de la rémunération d’un</w:t>
      </w:r>
    </w:p>
    <w:p>
      <w:pPr>
        <w:pStyle w:val="Heading2"/>
      </w:pPr>
      <w:r>
        <w:t>Volltext</w:t>
      </w:r>
    </w:p>
    <w:p>
      <w:r>
        <w:t>Wallis Kantonsgericht 08.07.2010 RVJ 2012 p. 81-83 (TCVS A1-09-200) Valais Tribunal cantonal 08.07.2010 RVJ 2012 p. 81-83 (TCVS A1-09-200) Vallese Kantonsgericht 08.07.2010 RVJ 2012 p. 81-83 (TCVS A1-09-200)</w:t>
      </w:r>
    </w:p>
    <w:p>
      <w:r>
        <w:t>RVJ / ZWR 2012 81 Régime communal Gemeindewesen TCVS A1 09 200 Régime communal – ATC (Cour de droit public) du 8 juillet 2010 – A1 2009 200 Indemnisation d’un conseiller communal – Nature d’un acte réglant le sort de la rémunération d’un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