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2012 p. 250-262 vom 31. August 2011</w:t>
      </w:r>
    </w:p>
    <w:p>
      <w:r>
        <w:t>VS Kantonsgericht, 2011-08-31, DE</w:t>
      </w:r>
    </w:p>
    <w:p>
      <w:r>
        <w:rPr>
          <w:b/>
        </w:rPr>
        <w:t xml:space="preserve">Quelle: </w:t>
      </w:r>
      <w:r>
        <w:t>https://mcp.opencaselaw.ch/entscheid/vs_gerichte_RVJ_2012_p._250-262</w:t>
      </w:r>
    </w:p>
    <w:p>
      <w:r>
        <w:t>FR: VS_GERICHTE RVJ 2012 p. 250-262 du 31 août 2011</w:t>
      </w:r>
    </w:p>
    <w:p>
      <w:r>
        <w:t>IT: VS_GERICHTE RVJ 2012 p. 250-262 del 31 agosto 2011</w:t>
      </w:r>
    </w:p>
    <w:p>
      <w:pPr>
        <w:pStyle w:val="Heading2"/>
      </w:pPr>
      <w:r>
        <w:t>Regeste</w:t>
      </w:r>
    </w:p>
    <w:p>
      <w:r>
        <w:t>250 RVJ / ZWR 2012 TCVS C1 11 72 Procédure civile – mesures provisionnelles : protection de la personnalité –ATC (Juge de la Chambre civile) du 31 août 2011, X. SA c. Réseau Y. et Z. –TCV C1 11 72 Mesures provisionnelles : atteinte aux dro</w:t>
      </w:r>
    </w:p>
    <w:p>
      <w:pPr>
        <w:pStyle w:val="Heading2"/>
      </w:pPr>
      <w:r>
        <w:t>Volltext</w:t>
      </w:r>
    </w:p>
    <w:p>
      <w:r>
        <w:t>Wallis Kantonsgericht 31.08.2011 RVJ 2012 p. 250-262 (TCVS C1-11-72) Valais Tribunal cantonal 31.08.2011 RVJ 2012 p. 250-262 (TCVS C1-11-72) Vallese Kantonsgericht 31.08.2011 RVJ 2012 p. 250-262 (TCVS C1-11-72)</w:t>
      </w:r>
    </w:p>
    <w:p>
      <w:r>
        <w:t>250 RVJ / ZWR 2012 TCVS C1 11 72 Procédure civile – mesures provisionnelles : protection de la personnalité –ATC (Juge de la Chambre civile) du 31 août 2011, X. SA c. Réseau Y. et Z. –TCV C1 11 72 Mesures provisionnelles : atteinte aux dro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