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232-236 vom 23. Dezember 2010</w:t>
      </w:r>
    </w:p>
    <w:p>
      <w:r>
        <w:t>VS Kantonsgericht, 2010-12-23, DE</w:t>
      </w:r>
    </w:p>
    <w:p>
      <w:r>
        <w:rPr>
          <w:b/>
        </w:rPr>
        <w:t xml:space="preserve">Quelle: </w:t>
      </w:r>
      <w:r>
        <w:t>https://mcp.opencaselaw.ch/entscheid/vs_gerichte_RVJ_2012_p._232-236</w:t>
      </w:r>
    </w:p>
    <w:p>
      <w:r>
        <w:t>FR: VS_GERICHTE RVJ 2012 p. 232-236 du 23 décembre 2010</w:t>
      </w:r>
    </w:p>
    <w:p>
      <w:r>
        <w:t>IT: VS_GERICHTE RVJ 2012 p. 232-236 del 23 dicembre 2010</w:t>
      </w:r>
    </w:p>
    <w:p>
      <w:pPr>
        <w:pStyle w:val="Heading2"/>
      </w:pPr>
      <w:r>
        <w:t>Regeste</w:t>
      </w:r>
    </w:p>
    <w:p>
      <w:r>
        <w:t>232 RVJ / ZWR 2012 TCVS P2 09 35 Code pénal – violation de domicile – droit de marchepied – fait justificatif –erreur sur les faits – ATC (juge de la cour pénale II du 23 décembre 2010) –TCV P2 09 35 Violation de domicile – Seul un espace</w:t>
      </w:r>
    </w:p>
    <w:p>
      <w:pPr>
        <w:pStyle w:val="Heading2"/>
      </w:pPr>
      <w:r>
        <w:t>Volltext</w:t>
      </w:r>
    </w:p>
    <w:p>
      <w:r>
        <w:t>Wallis Kantonsgericht 23.12.2010 RVJ 2012 p. 232-236 (TCVS P2-09-35) Valais Tribunal cantonal 23.12.2010 RVJ 2012 p. 232-236 (TCVS P2-09-35) Vallese Kantonsgericht 23.12.2010 RVJ 2012 p. 232-236 (TCVS P2-09-35)</w:t>
      </w:r>
    </w:p>
    <w:p>
      <w:r>
        <w:t>232 RVJ / ZWR 2012 TCVS P2 09 35 Code pénal – violation de domicile – droit de marchepied – fait justificatif –erreur sur les faits – ATC (juge de la cour pénale II du 23 décembre 2010) –TCV P2 09 35 Violation de domicile – Seul un espace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