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221-226 vom 16. Januar 2012</w:t>
      </w:r>
    </w:p>
    <w:p>
      <w:r>
        <w:t>VS Kantonsgericht, 2012-01-16, DE</w:t>
      </w:r>
    </w:p>
    <w:p>
      <w:r>
        <w:rPr>
          <w:b/>
        </w:rPr>
        <w:t xml:space="preserve">Quelle: </w:t>
      </w:r>
      <w:r>
        <w:t>https://mcp.opencaselaw.ch/entscheid/vs_gerichte_RVJ_2012_p._221-226</w:t>
      </w:r>
    </w:p>
    <w:p>
      <w:r>
        <w:t>FR: VS_GERICHTE RVJ 2012 p. 221-226 du 16 janvier 2012</w:t>
      </w:r>
    </w:p>
    <w:p>
      <w:r>
        <w:t>IT: VS_GERICHTE RVJ 2012 p. 221-226 del 16 gennaio 2012</w:t>
      </w:r>
    </w:p>
    <w:p>
      <w:pPr>
        <w:pStyle w:val="Heading2"/>
      </w:pPr>
      <w:r>
        <w:t>Regeste</w:t>
      </w:r>
    </w:p>
    <w:p>
      <w:r>
        <w:t>RVJ / ZWR 2012 221 TCVS P3 11 119 Procédure pénale – suspension de procédure – recours en matière de preuves– déni de justice – ATC (Chambre pénale) du 16 janvier 2012, Dame X. c. Mini-stère public du Bas-Valais – TCV P3 11 119 Suspension</w:t>
      </w:r>
    </w:p>
    <w:p>
      <w:pPr>
        <w:pStyle w:val="Heading2"/>
      </w:pPr>
      <w:r>
        <w:t>Volltext</w:t>
      </w:r>
    </w:p>
    <w:p>
      <w:r>
        <w:t>Wallis Kantonsgericht 16.01.2012 RVJ 2012 p. 221-226 (TCVS P3-11-119) Valais Tribunal cantonal 16.01.2012 RVJ 2012 p. 221-226 (TCVS P3-11-119) Vallese Kantonsgericht 16.01.2012 RVJ 2012 p. 221-226 (TCVS P3-11-119)</w:t>
      </w:r>
    </w:p>
    <w:p>
      <w:r>
        <w:t>RVJ / ZWR 2012 221 TCVS P3 11 119 Procédure pénale – suspension de procédure – recours en matière de preuves– déni de justice – ATC (Chambre pénale) du 16 janvier 2012, Dame X. c. Mini-stère public du Bas-Valais – TCV P3 11 119 Suspension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