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201-206 vom 14. Dezember 2011</w:t>
      </w:r>
    </w:p>
    <w:p>
      <w:r>
        <w:t>VS Kantonsgericht, 2011-12-14, DE</w:t>
      </w:r>
    </w:p>
    <w:p>
      <w:r>
        <w:rPr>
          <w:b/>
        </w:rPr>
        <w:t xml:space="preserve">Quelle: </w:t>
      </w:r>
      <w:r>
        <w:t>https://mcp.opencaselaw.ch/entscheid/vs_gerichte_RVJ_2012_p._201-206</w:t>
      </w:r>
    </w:p>
    <w:p>
      <w:r>
        <w:t>FR: VS_GERICHTE RVJ 2012 p. 201-206 du 14 décembre 2011</w:t>
      </w:r>
    </w:p>
    <w:p>
      <w:r>
        <w:t>IT: VS_GERICHTE RVJ 2012 p. 201-206 del 14 dicembre 2011</w:t>
      </w:r>
    </w:p>
    <w:p>
      <w:pPr>
        <w:pStyle w:val="Heading2"/>
      </w:pPr>
      <w:r>
        <w:t>Regeste</w:t>
      </w:r>
    </w:p>
    <w:p>
      <w:r>
        <w:t>RVJ / ZWR 2012 201 Procédure pénale Strafprozessrecht TCVS P1 10 58 Procédure pénale – principe «ne bis in idem» en matière de circulation rou-tière – ATC (Juge de la cour pénale II) du 14 décembre 2011, Ministère publicc. X. – TCV P1 10 5</w:t>
      </w:r>
    </w:p>
    <w:p>
      <w:pPr>
        <w:pStyle w:val="Heading2"/>
      </w:pPr>
      <w:r>
        <w:t>Volltext</w:t>
      </w:r>
    </w:p>
    <w:p>
      <w:r>
        <w:t>Wallis Kantonsgericht 14.12.2011 RVJ 2012 p. 201-206 (TCVS P1-10-58) Valais Tribunal cantonal 14.12.2011 RVJ 2012 p. 201-206 (TCVS P1-10-58) Vallese Kantonsgericht 14.12.2011 RVJ 2012 p. 201-206 (TCVS P1-10-58)</w:t>
      </w:r>
    </w:p>
    <w:p>
      <w:r>
        <w:t>RVJ / ZWR 2012 201 Procédure pénale Strafprozessrecht TCVS P1 10 58 Procédure pénale – principe «ne bis in idem» en matière de circulation rou-tière – ATC (Juge de la cour pénale II) du 14 décembre 2011, Ministère publicc. X. – TCV P1 10 5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