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128-131 vom 9. Februar 2011</w:t>
      </w:r>
    </w:p>
    <w:p>
      <w:r>
        <w:t>VS Kantonsgericht, 2011-02-09, DE</w:t>
      </w:r>
    </w:p>
    <w:p>
      <w:r>
        <w:rPr>
          <w:b/>
        </w:rPr>
        <w:t xml:space="preserve">Quelle: </w:t>
      </w:r>
      <w:r>
        <w:t>https://mcp.opencaselaw.ch/entscheid/vs_gerichte_RVJ_2012_p._128-131</w:t>
      </w:r>
    </w:p>
    <w:p>
      <w:r>
        <w:t>FR: VS_GERICHTE RVJ 2012 p. 128-131 du 9 février 2011</w:t>
      </w:r>
    </w:p>
    <w:p>
      <w:r>
        <w:t>IT: VS_GERICHTE RVJ 2012 p. 128-131 del 9 febbraio 2011</w:t>
      </w:r>
    </w:p>
    <w:p>
      <w:pPr>
        <w:pStyle w:val="Heading2"/>
      </w:pPr>
      <w:r>
        <w:t>Regeste</w:t>
      </w:r>
    </w:p>
    <w:p>
      <w:r>
        <w:t>128 RVJ / ZWR 2012 Prévoyance professionnelle Berufliche Vorsorge TCVS S2 10 115 ATC (Cour des assurances sociales) du 9 février 2011, A. et W. Z. c. CPVAL Pré-voyance – TCV S2 10 115 Partage des prestations de libre passage après divorce</w:t>
      </w:r>
    </w:p>
    <w:p>
      <w:pPr>
        <w:pStyle w:val="Heading2"/>
      </w:pPr>
      <w:r>
        <w:t>Volltext</w:t>
      </w:r>
    </w:p>
    <w:p>
      <w:r>
        <w:t>Wallis Kantonsgericht 09.02.2011 RVJ 2012 p. 128-131 (TCVS S2-10-115) Valais Tribunal cantonal 09.02.2011 RVJ 2012 p. 128-131 (TCVS S2-10-115) Vallese Kantonsgericht 09.02.2011 RVJ 2012 p. 128-131 (TCVS S2-10-115)</w:t>
      </w:r>
    </w:p>
    <w:p>
      <w:r>
        <w:t>128 RVJ / ZWR 2012 Prévoyance professionnelle Berufliche Vorsorge TCVS S2 10 115 ATC (Cour des assurances sociales) du 9 février 2011, A. et W. Z. c. CPVAL Pré-voyance – TCV S2 10 115 Partage des prestations de libre passage après divorce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