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2011 p. 356-361 vom 28. Juli 2011</w:t>
      </w:r>
    </w:p>
    <w:p>
      <w:r>
        <w:t>VS Kantonsgericht, 2011-07-28, DE</w:t>
      </w:r>
    </w:p>
    <w:p>
      <w:r>
        <w:rPr>
          <w:b/>
        </w:rPr>
        <w:t xml:space="preserve">Quelle: </w:t>
      </w:r>
      <w:r>
        <w:t>https://mcp.opencaselaw.ch/entscheid/vs_gerichte_RVJ_2011_p._356-361</w:t>
      </w:r>
    </w:p>
    <w:p>
      <w:r>
        <w:t>FR: VS_GERICHTE RVJ 2011 p. 356-361 du 28 juillet 2011</w:t>
      </w:r>
    </w:p>
    <w:p>
      <w:r>
        <w:t>IT: VS_GERICHTE RVJ 2011 p. 356-361 del 28 luglio 2011</w:t>
      </w:r>
    </w:p>
    <w:p>
      <w:pPr>
        <w:pStyle w:val="Heading2"/>
      </w:pPr>
      <w:r>
        <w:t>Regeste</w:t>
      </w:r>
    </w:p>
    <w:p>
      <w:r>
        <w:t>356 RVJ / ZWR 2011 TCVS P3 11 83 Code de procédure pénale suisse - suspension de la procédure et renvoi del’accusation au ministère public - ATC (Juge de la Chambre pénale) du 28 juil-let 2011, MP c. juge de district de B. - TCV P3 11 83 S</w:t>
      </w:r>
    </w:p>
    <w:p>
      <w:pPr>
        <w:pStyle w:val="Heading2"/>
      </w:pPr>
      <w:r>
        <w:t>Volltext</w:t>
      </w:r>
    </w:p>
    <w:p>
      <w:r>
        <w:t>Wallis Kantonsgericht 28.07.2011 RVJ 2011 p. 356-361 (TCVS P3-11-83) Valais Tribunal cantonal 28.07.2011 RVJ 2011 p. 356-361 (TCVS P3-11-83) Vallese Kantonsgericht 28.07.2011 RVJ 2011 p. 356-361 (TCVS P3-11-83)</w:t>
      </w:r>
    </w:p>
    <w:p>
      <w:r>
        <w:t>356 RVJ / ZWR 2011 TCVS P3 11 83 Code de procédure pénale suisse - suspension de la procédure et renvoi del’accusation au ministère public - ATC (Juge de la Chambre pénale) du 28 juil-let 2011, MP c. juge de district de B. - TCV P3 11 83 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