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329-334 vom 8. März 2010</w:t>
      </w:r>
    </w:p>
    <w:p>
      <w:r>
        <w:t>VS Kantonsgericht, 2010-03-08, DE</w:t>
      </w:r>
    </w:p>
    <w:p>
      <w:r>
        <w:rPr>
          <w:b/>
        </w:rPr>
        <w:t xml:space="preserve">Quelle: </w:t>
      </w:r>
      <w:r>
        <w:t>https://mcp.opencaselaw.ch/entscheid/vs_gerichte_RVJ_2011_p._329-334</w:t>
      </w:r>
    </w:p>
    <w:p>
      <w:r>
        <w:t>FR: VS_GERICHTE RVJ 2011 p. 329-334 du 8 mars 2010</w:t>
      </w:r>
    </w:p>
    <w:p>
      <w:r>
        <w:t>IT: VS_GERICHTE RVJ 2011 p. 329-334 del 8 marzo 2010</w:t>
      </w:r>
    </w:p>
    <w:p>
      <w:pPr>
        <w:pStyle w:val="Heading2"/>
      </w:pPr>
      <w:r>
        <w:t>Regeste</w:t>
      </w:r>
    </w:p>
    <w:p>
      <w:r>
        <w:t>RVJ / ZWR 2011 329 TCVS C1 09 31 Droit civil - divorce: liquidation des rapports patrimoniaux entre époux - sociétésimple - ATC (IIe Cour civile) du 8 mars 2010, Dame X. c. X. - TCV C1 09 31 Liquidation des rapports patrimoniaux entre épou</w:t>
      </w:r>
    </w:p>
    <w:p>
      <w:pPr>
        <w:pStyle w:val="Heading2"/>
      </w:pPr>
      <w:r>
        <w:t>Volltext</w:t>
      </w:r>
    </w:p>
    <w:p>
      <w:r>
        <w:t>Wallis Kantonsgericht 08.03.2010 RVJ 2011 p. 329-334 (TCVS C1-09-31) Valais Tribunal cantonal 08.03.2010 RVJ 2011 p. 329-334 (TCVS C1-09-31) Vallese Kantonsgericht 08.03.2010 RVJ 2011 p. 329-334 (TCVS C1-09-31)</w:t>
      </w:r>
    </w:p>
    <w:p>
      <w:r>
        <w:t>RVJ / ZWR 2011 329 TCVS C1 09 31 Droit civil - divorce: liquidation des rapports patrimoniaux entre époux - sociétésimple - ATC (IIe Cour civile) du 8 mars 2010, Dame X. c. X. - TCV C1 09 31 Liquidation des rapports patrimoniaux entre épou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