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317-329 vom 16. August 2010</w:t>
      </w:r>
    </w:p>
    <w:p>
      <w:r>
        <w:t>VS Kantonsgericht, 2010-08-16, DE</w:t>
      </w:r>
    </w:p>
    <w:p>
      <w:r>
        <w:rPr>
          <w:b/>
        </w:rPr>
        <w:t xml:space="preserve">Quelle: </w:t>
      </w:r>
      <w:r>
        <w:t>https://mcp.opencaselaw.ch/entscheid/vs_gerichte_RVJ_2011_p._317-329</w:t>
      </w:r>
    </w:p>
    <w:p>
      <w:r>
        <w:t>FR: VS_GERICHTE RVJ 2011 p. 317-329 du 16 août 2010</w:t>
      </w:r>
    </w:p>
    <w:p>
      <w:r>
        <w:t>IT: VS_GERICHTE RVJ 2011 p. 317-329 del 16 agosto 2010</w:t>
      </w:r>
    </w:p>
    <w:p>
      <w:pPr>
        <w:pStyle w:val="Heading2"/>
      </w:pPr>
      <w:r>
        <w:t>Regeste</w:t>
      </w:r>
    </w:p>
    <w:p>
      <w:r>
        <w:t>RVJ / ZWR 2011 317 Droit des obligations Obligationenrecht TCVS C1 09 156 Droit civil - remise de commerce - ATC (Cour civile II) du 16 août 2010, X. c.Y. et Z. - TCV C1 09 156 Défaut affectant le goodwill convenu lors de la remise d’un ca</w:t>
      </w:r>
    </w:p>
    <w:p>
      <w:pPr>
        <w:pStyle w:val="Heading2"/>
      </w:pPr>
      <w:r>
        <w:t>Volltext</w:t>
      </w:r>
    </w:p>
    <w:p>
      <w:r>
        <w:t>Wallis Kantonsgericht 16.08.2010 RVJ 2011 p. 317-329 (TCVS C1-09-156) Valais Tribunal cantonal 16.08.2010 RVJ 2011 p. 317-329 (TCVS C1-09-156) Vallese Kantonsgericht 16.08.2010 RVJ 2011 p. 317-329 (TCVS C1-09-156)</w:t>
      </w:r>
    </w:p>
    <w:p>
      <w:r>
        <w:t>RVJ / ZWR 2011 317 Droit des obligations Obligationenrecht TCVS C1 09 156 Droit civil - remise de commerce - ATC (Cour civile II) du 16 août 2010, X. c.Y. et Z. - TCV C1 09 156 Défaut affectant le goodwill convenu lors de la remise d’un ca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