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268-273 vom 4. Februar 2010</w:t>
      </w:r>
    </w:p>
    <w:p>
      <w:r>
        <w:t>VS Kantonsgericht, 2010-02-04, DE</w:t>
      </w:r>
    </w:p>
    <w:p>
      <w:r>
        <w:rPr>
          <w:b/>
        </w:rPr>
        <w:t xml:space="preserve">Quelle: </w:t>
      </w:r>
      <w:r>
        <w:t>https://mcp.opencaselaw.ch/entscheid/vs_gerichte_RVJ_2011_p._268-273</w:t>
      </w:r>
    </w:p>
    <w:p>
      <w:r>
        <w:t>FR: VS_GERICHTE RVJ 2011 p. 268-273 du 4 février 2010</w:t>
      </w:r>
    </w:p>
    <w:p>
      <w:r>
        <w:t>IT: VS_GERICHTE RVJ 2011 p. 268-273 del 4 febbraio 2010</w:t>
      </w:r>
    </w:p>
    <w:p>
      <w:pPr>
        <w:pStyle w:val="Heading2"/>
      </w:pPr>
      <w:r>
        <w:t>Regeste</w:t>
      </w:r>
    </w:p>
    <w:p>
      <w:r>
        <w:t>268 RVJ / ZWR 2011 TCVS C1 09 115 Code des obligations - carences dans l’organisation d’une société anonyme -sort des frais en cas de litige sans objet - ATC (Juge de la Cour civile II) du4 février 2010, Registre du commerce de X. c. Y. Lt</w:t>
      </w:r>
    </w:p>
    <w:p>
      <w:pPr>
        <w:pStyle w:val="Heading2"/>
      </w:pPr>
      <w:r>
        <w:t>Volltext</w:t>
      </w:r>
    </w:p>
    <w:p>
      <w:r>
        <w:t>Wallis Kantonsgericht 04.02.2010 RVJ 2011 p. 268-273 (TCVS C1-09-115) Valais Tribunal cantonal 04.02.2010 RVJ 2011 p. 268-273 (TCVS C1-09-115) Vallese Kantonsgericht 04.02.2010 RVJ 2011 p. 268-273 (TCVS C1-09-115)</w:t>
      </w:r>
    </w:p>
    <w:p>
      <w:r>
        <w:t>268 RVJ / ZWR 2011 TCVS C1 09 115 Code des obligations - carences dans l’organisation d’une société anonyme -sort des frais en cas de litige sans objet - ATC (Juge de la Cour civile II) du4 février 2010, Registre du commerce de X. c. Y. Lt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