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249-257 vom 24. September 2010</w:t>
      </w:r>
    </w:p>
    <w:p>
      <w:r>
        <w:t>VS Kantonsgericht, 2010-09-24, DE</w:t>
      </w:r>
    </w:p>
    <w:p>
      <w:r>
        <w:rPr>
          <w:b/>
        </w:rPr>
        <w:t xml:space="preserve">Quelle: </w:t>
      </w:r>
      <w:r>
        <w:t>https://mcp.opencaselaw.ch/entscheid/vs_gerichte_RVJ_2011_p._249-257</w:t>
      </w:r>
    </w:p>
    <w:p>
      <w:r>
        <w:t>FR: VS_GERICHTE RVJ 2011 p. 249-257 du 24 septembre 2010</w:t>
      </w:r>
    </w:p>
    <w:p>
      <w:r>
        <w:t>IT: VS_GERICHTE RVJ 2011 p. 249-257 del 24 settembre 2010</w:t>
      </w:r>
    </w:p>
    <w:p>
      <w:pPr>
        <w:pStyle w:val="Heading2"/>
      </w:pPr>
      <w:r>
        <w:t>Regeste</w:t>
      </w:r>
    </w:p>
    <w:p>
      <w:r>
        <w:t>RVJ / ZWR 2011 249 TCVS C1 10 65 Code civil - droit de préemption légal du copropriétaire - simulation - ATC(juge de la cour civile II) du 24 septembre 2010, X. c. époux Y. - TCV C1 10 65 Simulation du prix de vente d’un immeuble en vue de</w:t>
      </w:r>
    </w:p>
    <w:p>
      <w:pPr>
        <w:pStyle w:val="Heading2"/>
      </w:pPr>
      <w:r>
        <w:t>Volltext</w:t>
      </w:r>
    </w:p>
    <w:p>
      <w:r>
        <w:t>Wallis Kantonsgericht 24.09.2010 RVJ 2011 p. 249-257 (TCVS C1-10-65) Valais Tribunal cantonal 24.09.2010 RVJ 2011 p. 249-257 (TCVS C1-10-65) Vallese Kantonsgericht 24.09.2010 RVJ 2011 p. 249-257 (TCVS C1-10-65)</w:t>
      </w:r>
    </w:p>
    <w:p>
      <w:r>
        <w:t>RVJ / ZWR 2011 249 TCVS C1 10 65 Code civil - droit de préemption légal du copropriétaire - simulation - ATC(juge de la cour civile II) du 24 septembre 2010, X. c. époux Y. - TCV C1 10 65 Simulation du prix de vente d’un immeuble en vue de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