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2011 p. 207-212 vom 8. Juni 2009</w:t>
      </w:r>
    </w:p>
    <w:p>
      <w:r>
        <w:t>VS Kantonsgericht, 2009-06-08, DE</w:t>
      </w:r>
    </w:p>
    <w:p>
      <w:r>
        <w:rPr>
          <w:b/>
        </w:rPr>
        <w:t xml:space="preserve">Quelle: </w:t>
      </w:r>
      <w:r>
        <w:t>https://mcp.opencaselaw.ch/entscheid/vs_gerichte_RVJ_2011_p._207-212</w:t>
      </w:r>
    </w:p>
    <w:p>
      <w:r>
        <w:t>FR: VS_GERICHTE RVJ 2011 p. 207-212 du 8 juin 2009</w:t>
      </w:r>
    </w:p>
    <w:p>
      <w:r>
        <w:t>IT: VS_GERICHTE RVJ 2011 p. 207-212 del 8 giugno 2009</w:t>
      </w:r>
    </w:p>
    <w:p>
      <w:pPr>
        <w:pStyle w:val="Heading2"/>
      </w:pPr>
      <w:r>
        <w:t>Regeste</w:t>
      </w:r>
    </w:p>
    <w:p>
      <w:r>
        <w:t>RVJ / ZWR 2011 207 Assurance-chômage Arbeitslosenversicherung TCVS S1 09 40 ATC (Cour des assurances sociales) du 8 juin 2009, M. L. c. Caisse cantonalede chômage Assistance gratuite d’un conseil juridique; conditions d’octroi d’une pareil</w:t>
      </w:r>
    </w:p>
    <w:p>
      <w:pPr>
        <w:pStyle w:val="Heading2"/>
      </w:pPr>
      <w:r>
        <w:t>Volltext</w:t>
      </w:r>
    </w:p>
    <w:p>
      <w:r>
        <w:t>Wallis Kantonsgericht 08.06.2009 RVJ 2011 p. 207-212 (TCVS S1-09-40) Valais Tribunal cantonal 08.06.2009 RVJ 2011 p. 207-212 (TCVS S1-09-40) Vallese Kantonsgericht 08.06.2009 RVJ 2011 p. 207-212 (TCVS S1-09-40)</w:t>
      </w:r>
    </w:p>
    <w:p>
      <w:r>
        <w:t>RVJ / ZWR 2011 207 Assurance-chômage Arbeitslosenversicherung TCVS S1 09 40 ATC (Cour des assurances sociales) du 8 juin 2009, M. L. c. Caisse cantonalede chômage Assistance gratuite d’un conseil juridique; conditions d’octroi d’une pareil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