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171-179 vom 4. Februar 2010</w:t>
      </w:r>
    </w:p>
    <w:p>
      <w:r>
        <w:t>VS Kantonsgericht, 2010-02-04, DE</w:t>
      </w:r>
    </w:p>
    <w:p>
      <w:r>
        <w:rPr>
          <w:b/>
        </w:rPr>
        <w:t xml:space="preserve">Quelle: </w:t>
      </w:r>
      <w:r>
        <w:t>https://mcp.opencaselaw.ch/entscheid/vs_gerichte_RVJ_2011_p._171-179</w:t>
      </w:r>
    </w:p>
    <w:p>
      <w:r>
        <w:t>FR: VS_GERICHTE RVJ 2011 p. 171-179 du 4 février 2010</w:t>
      </w:r>
    </w:p>
    <w:p>
      <w:r>
        <w:t>IT: VS_GERICHTE RVJ 2011 p. 171-179 del 4 febbraio 2010</w:t>
      </w:r>
    </w:p>
    <w:p>
      <w:pPr>
        <w:pStyle w:val="Heading2"/>
      </w:pPr>
      <w:r>
        <w:t>Regeste</w:t>
      </w:r>
    </w:p>
    <w:p>
      <w:r>
        <w:t>RVJ / ZWR 2011 171 Etablissements publics Gaststätte TCVS A1 09 157 Etablissements publics (ATC) Cour de droit public du 4 février 2010 Protection contre le bruit; frais et dépens – Les questions de protection contre le bruit doivent être</w:t>
      </w:r>
    </w:p>
    <w:p>
      <w:pPr>
        <w:pStyle w:val="Heading2"/>
      </w:pPr>
      <w:r>
        <w:t>Volltext</w:t>
      </w:r>
    </w:p>
    <w:p>
      <w:r>
        <w:t>Wallis Kantonsgericht 04.02.2010 RVJ 2011 p. 171-179 (TCVS A1-09-157) Valais Tribunal cantonal 04.02.2010 RVJ 2011 p. 171-179 (TCVS A1-09-157) Vallese Kantonsgericht 04.02.2010 RVJ 2011 p. 171-179 (TCVS A1-09-157)</w:t>
      </w:r>
    </w:p>
    <w:p>
      <w:r>
        <w:t>RVJ / ZWR 2011 171 Etablissements publics Gaststätte TCVS A1 09 157 Etablissements publics (ATC) Cour de droit public du 4 février 2010 Protection contre le bruit; frais et dépens – Les questions de protection contre le bruit doivent être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