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2010 p. 54-60 vom 20. November 2009</w:t>
      </w:r>
    </w:p>
    <w:p>
      <w:r>
        <w:t>VS Kantonsgericht, 2009-11-20, DE</w:t>
      </w:r>
    </w:p>
    <w:p>
      <w:r>
        <w:rPr>
          <w:b/>
        </w:rPr>
        <w:t xml:space="preserve">Quelle: </w:t>
      </w:r>
      <w:r>
        <w:t>https://mcp.opencaselaw.ch/entscheid/vs_gerichte_RVJ_2010_p._54-60</w:t>
      </w:r>
    </w:p>
    <w:p>
      <w:r>
        <w:t>FR: VS_GERICHTE RVJ 2010 p. 54-60 du 20 novembre 2009</w:t>
      </w:r>
    </w:p>
    <w:p>
      <w:r>
        <w:t>IT: VS_GERICHTE RVJ 2010 p. 54-60 del 20 novembre 2009</w:t>
      </w:r>
    </w:p>
    <w:p>
      <w:pPr>
        <w:pStyle w:val="Heading2"/>
      </w:pPr>
      <w:r>
        <w:t>Regeste</w:t>
      </w:r>
    </w:p>
    <w:p>
      <w:r>
        <w:t>54 RVJ / ZWR 2010 Emoluments et taxes Gebühren und Abgaben TCVS A1 09 152 Contributions de remplacement – ATC (Cour de droit public) du 28 novem-bre 2009 Contribution de remplacement pour places de stationnement manquantes – Réquisits de l</w:t>
      </w:r>
    </w:p>
    <w:p>
      <w:pPr>
        <w:pStyle w:val="Heading2"/>
      </w:pPr>
      <w:r>
        <w:t>Volltext</w:t>
      </w:r>
    </w:p>
    <w:p>
      <w:r>
        <w:t>Wallis Kantonsgericht 20.11.2009 RVJ 2010 p. 54-60 (TCVS A1-09-152) Valais Tribunal cantonal 20.11.2009 RVJ 2010 p. 54-60 (TCVS A1-09-152) Vallese Kantonsgericht 20.11.2009 RVJ 2010 p. 54-60 (TCVS A1-09-152)</w:t>
      </w:r>
    </w:p>
    <w:p>
      <w:r>
        <w:t>54 RVJ / ZWR 2010 Emoluments et taxes Gebühren und Abgaben TCVS A1 09 152 Contributions de remplacement – ATC (Cour de droit public) du 28 novem-bre 2009 Contribution de remplacement pour places de stationnement manquantes – Réquisits de l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