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2010 p. 316-319 vom 17. September 2009</w:t>
      </w:r>
    </w:p>
    <w:p>
      <w:r>
        <w:t>VS Kantonsgericht, 2009-09-17, DE</w:t>
      </w:r>
    </w:p>
    <w:p>
      <w:r>
        <w:rPr>
          <w:b/>
        </w:rPr>
        <w:t xml:space="preserve">Quelle: </w:t>
      </w:r>
      <w:r>
        <w:t>https://mcp.opencaselaw.ch/entscheid/vs_gerichte_RVJ_2010_p._316-319</w:t>
      </w:r>
    </w:p>
    <w:p>
      <w:r>
        <w:t>FR: VS_GERICHTE RVJ 2010 p. 316-319 du 17 septembre 2009</w:t>
      </w:r>
    </w:p>
    <w:p>
      <w:r>
        <w:t>IT: VS_GERICHTE RVJ 2010 p. 316-319 del 17 settembre 2009</w:t>
      </w:r>
    </w:p>
    <w:p>
      <w:pPr>
        <w:pStyle w:val="Heading2"/>
      </w:pPr>
      <w:r>
        <w:t>Regeste</w:t>
      </w:r>
    </w:p>
    <w:p>
      <w:r>
        <w:t>316 RVJ / ZWR 2010 TCVS P1 08 32 Procédure pénale - appréciation des preuves - ATC (Cour pénale II) du 17 sep-tembre 2009, Ministère public c. X. Appréciation des preuves; témoignage de toxicomanes – La présomption d’innocence et le princ</w:t>
      </w:r>
    </w:p>
    <w:p>
      <w:pPr>
        <w:pStyle w:val="Heading2"/>
      </w:pPr>
      <w:r>
        <w:t>Volltext</w:t>
      </w:r>
    </w:p>
    <w:p>
      <w:r>
        <w:t>Wallis Kantonsgericht 17.09.2009 RVJ 2010 p. 316-319 (TCVS P1-08-32) Valais Tribunal cantonal 17.09.2009 RVJ 2010 p. 316-319 (TCVS P1-08-32) Vallese Kantonsgericht 17.09.2009 RVJ 2010 p. 316-319 (TCVS P1-08-32)</w:t>
      </w:r>
    </w:p>
    <w:p>
      <w:r>
        <w:t>316 RVJ / ZWR 2010 TCVS P1 08 32 Procédure pénale - appréciation des preuves - ATC (Cour pénale II) du 17 sep-tembre 2009, Ministère public c. X. Appréciation des preuves; témoignage de toxicomanes – La présomption d’innocence et le princ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