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248-253 vom 6. November 2009</w:t>
      </w:r>
    </w:p>
    <w:p>
      <w:r>
        <w:t>VS Kantonsgericht, 2009-11-06, DE</w:t>
      </w:r>
    </w:p>
    <w:p>
      <w:r>
        <w:rPr>
          <w:b/>
        </w:rPr>
        <w:t xml:space="preserve">Quelle: </w:t>
      </w:r>
      <w:r>
        <w:t>https://mcp.opencaselaw.ch/entscheid/vs_gerichte_RVJ_2010_p._248-253</w:t>
      </w:r>
    </w:p>
    <w:p>
      <w:r>
        <w:t>FR: VS_GERICHTE RVJ 2010 p. 248-253 du 6 novembre 2009</w:t>
      </w:r>
    </w:p>
    <w:p>
      <w:r>
        <w:t>IT: VS_GERICHTE RVJ 2010 p. 248-253 del 6 novembre 2009</w:t>
      </w:r>
    </w:p>
    <w:p>
      <w:pPr>
        <w:pStyle w:val="Heading2"/>
      </w:pPr>
      <w:r>
        <w:t>Regeste</w:t>
      </w:r>
    </w:p>
    <w:p>
      <w:r>
        <w:t>248 RVJ / ZWR 2010 TCVS C1 08 119 Procédure civile - appel contre les jugements incidents du Tribunal du travailen matière de compétence - ATC (Cour civile II) du 6 novembre 2009, dameX. et Y. Sàrl c. Z. Appel contre les jugements incident</w:t>
      </w:r>
    </w:p>
    <w:p>
      <w:pPr>
        <w:pStyle w:val="Heading2"/>
      </w:pPr>
      <w:r>
        <w:t>Volltext</w:t>
      </w:r>
    </w:p>
    <w:p>
      <w:r>
        <w:t>Wallis Kantonsgericht 06.11.2009 RVJ 2010 p. 248-253 (TCVS C1-08-119) Valais Tribunal cantonal 06.11.2009 RVJ 2010 p. 248-253 (TCVS C1-08-119) Vallese Kantonsgericht 06.11.2009 RVJ 2010 p. 248-253 (TCVS C1-08-119)</w:t>
      </w:r>
    </w:p>
    <w:p>
      <w:r>
        <w:t>248 RVJ / ZWR 2010 TCVS C1 08 119 Procédure civile - appel contre les jugements incidents du Tribunal du travailen matière de compétence - ATC (Cour civile II) du 6 novembre 2009, dameX. et Y. Sàrl c. Z. Appel contre les jugements incident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