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2010 p. 244-247 vom 4. November 2009</w:t>
      </w:r>
    </w:p>
    <w:p>
      <w:r>
        <w:t>VS Kantonsgericht, 2009-11-04, DE</w:t>
      </w:r>
    </w:p>
    <w:p>
      <w:r>
        <w:rPr>
          <w:b/>
        </w:rPr>
        <w:t xml:space="preserve">Quelle: </w:t>
      </w:r>
      <w:r>
        <w:t>https://mcp.opencaselaw.ch/entscheid/vs_gerichte_RVJ_2010_p._244-247</w:t>
      </w:r>
    </w:p>
    <w:p>
      <w:r>
        <w:t>FR: VS_GERICHTE RVJ 2010 p. 244-247 du 4 novembre 2009</w:t>
      </w:r>
    </w:p>
    <w:p>
      <w:r>
        <w:t>IT: VS_GERICHTE RVJ 2010 p. 244-247 del 4 novembre 2009</w:t>
      </w:r>
    </w:p>
    <w:p>
      <w:pPr>
        <w:pStyle w:val="Heading2"/>
      </w:pPr>
      <w:r>
        <w:t>Regeste</w:t>
      </w:r>
    </w:p>
    <w:p>
      <w:r>
        <w:t>244 RVJ / ZWR 2010 TCVS C3 09 63 Procédure civile - sûretés pour les dépens en cas de conclusions actives dansune action réciproque - ATC (Autorité de cassation) du 4 novembre 2009,dame Y. c. X. Sûretés pour les dépens en cas de conclusion</w:t>
      </w:r>
    </w:p>
    <w:p>
      <w:pPr>
        <w:pStyle w:val="Heading2"/>
      </w:pPr>
      <w:r>
        <w:t>Volltext</w:t>
      </w:r>
    </w:p>
    <w:p>
      <w:r>
        <w:t>Wallis Kantonsgericht 04.11.2009 RVJ 2010 p. 244-247 (TCVS C3-09-63) Valais Tribunal cantonal 04.11.2009 RVJ 2010 p. 244-247 (TCVS C3-09-63) Vallese Kantonsgericht 04.11.2009 RVJ 2010 p. 244-247 (TCVS C3-09-63)</w:t>
      </w:r>
    </w:p>
    <w:p>
      <w:r>
        <w:t>244 RVJ / ZWR 2010 TCVS C3 09 63 Procédure civile - sûretés pour les dépens en cas de conclusions actives dansune action réciproque - ATC (Autorité de cassation) du 4 novembre 2009,dame Y. c. X. Sûretés pour les dépens en cas de conclusion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