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139-144 vom 19. August 2009</w:t>
      </w:r>
    </w:p>
    <w:p>
      <w:r>
        <w:t>VS Kantonsgericht, 2009-08-19, DE</w:t>
      </w:r>
    </w:p>
    <w:p>
      <w:r>
        <w:rPr>
          <w:b/>
        </w:rPr>
        <w:t xml:space="preserve">Quelle: </w:t>
      </w:r>
      <w:r>
        <w:t>https://mcp.opencaselaw.ch/entscheid/vs_gerichte_RVJ_2010_p._139-144</w:t>
      </w:r>
    </w:p>
    <w:p>
      <w:r>
        <w:t>FR: VS_GERICHTE RVJ 2010 p. 139-144 du 19 août 2009</w:t>
      </w:r>
    </w:p>
    <w:p>
      <w:r>
        <w:t>IT: VS_GERICHTE RVJ 2010 p. 139-144 del 19 agosto 2009</w:t>
      </w:r>
    </w:p>
    <w:p>
      <w:pPr>
        <w:pStyle w:val="Heading2"/>
      </w:pPr>
      <w:r>
        <w:t>Regeste</w:t>
      </w:r>
    </w:p>
    <w:p>
      <w:r>
        <w:t>RVJ / ZWR 2010 139 TCVS C3 09 24 Procédure civile - délai de réponse à terme fixe et reprise de la procédure par le dépôt des sûretés durant les féries - ATC (Autorité de cassation) du19 août 2009, dame X. c. Y. SA Calcul du délai de répon</w:t>
      </w:r>
    </w:p>
    <w:p>
      <w:pPr>
        <w:pStyle w:val="Heading2"/>
      </w:pPr>
      <w:r>
        <w:t>Volltext</w:t>
      </w:r>
    </w:p>
    <w:p>
      <w:r>
        <w:t>Wallis Kantonsgericht 19.08.2009 RVJ 2010 p. 139-144 (TCVS C3-09-24) Valais Tribunal cantonal 19.08.2009 RVJ 2010 p. 139-144 (TCVS C3-09-24) Vallese Kantonsgericht 19.08.2009 RVJ 2010 p. 139-144 (TCVS C3-09-24)</w:t>
      </w:r>
    </w:p>
    <w:p>
      <w:r>
        <w:t>RVJ / ZWR 2010 139 TCVS C3 09 24 Procédure civile - délai de réponse à terme fixe et reprise de la procédure par le dépôt des sûretés durant les féries - ATC (Autorité de cassation) du19 août 2009, dame X. c. Y. SA Calcul du délai de répon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