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46-55 vom 30. Mai 2008</w:t>
      </w:r>
    </w:p>
    <w:p>
      <w:r>
        <w:t>VS Kantonsgericht, 2008-05-30, DE</w:t>
      </w:r>
    </w:p>
    <w:p>
      <w:r>
        <w:rPr>
          <w:b/>
        </w:rPr>
        <w:t xml:space="preserve">Quelle: </w:t>
      </w:r>
      <w:r>
        <w:t>https://mcp.opencaselaw.ch/entscheid/vs_gerichte_RVJ_2009_p._46-55</w:t>
      </w:r>
    </w:p>
    <w:p>
      <w:r>
        <w:t>FR: VS_GERICHTE RVJ 2009 p. 46-55 du 30 mai 2008</w:t>
      </w:r>
    </w:p>
    <w:p>
      <w:r>
        <w:t>IT: VS_GERICHTE RVJ 2009 p. 46-55 del 30 maggio 2008</w:t>
      </w:r>
    </w:p>
    <w:p>
      <w:pPr>
        <w:pStyle w:val="Heading2"/>
      </w:pPr>
      <w:r>
        <w:t>Regeste</w:t>
      </w:r>
    </w:p>
    <w:p>
      <w:r>
        <w:t>46 Expropriation Enteignung TCVS A1 08 42 ACDP du 30 mai 2008, X. SA c. CE Expropriation de vignes pour la réalisation d'un ouvrage destiné à limiter les dégâts résultant de crues d'un torrent − Réquisits du droit d'une partie d'exiger l</w:t>
      </w:r>
    </w:p>
    <w:p>
      <w:pPr>
        <w:pStyle w:val="Heading2"/>
      </w:pPr>
      <w:r>
        <w:t>Volltext</w:t>
      </w:r>
    </w:p>
    <w:p>
      <w:r>
        <w:t>Wallis Kantonsgericht 30.05.2008 RVJ 2009 p. 46-55 (TCVS A1-08-42) Valais Tribunal cantonal 30.05.2008 RVJ 2009 p. 46-55 (TCVS A1-08-42) Vallese Kantonsgericht 30.05.2008 RVJ 2009 p. 46-55 (TCVS A1-08-42)</w:t>
      </w:r>
    </w:p>
    <w:p>
      <w:r>
        <w:t>46 Expropriation Enteignung TCVS A1 08 42 ACDP du 30 mai 2008, X. SA c. CE Expropriation de vignes pour la réalisation d'un ouvrage destiné à limiter les dégâts résultant de crues d'un torrent − Réquisits du droit d'une partie d'exiger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