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300-305 vom 24. Oktober 2008</w:t>
      </w:r>
    </w:p>
    <w:p>
      <w:r>
        <w:t>VS Kantonsgericht, 2008-10-24, DE</w:t>
      </w:r>
    </w:p>
    <w:p>
      <w:r>
        <w:rPr>
          <w:b/>
        </w:rPr>
        <w:t xml:space="preserve">Quelle: </w:t>
      </w:r>
      <w:r>
        <w:t>https://mcp.opencaselaw.ch/entscheid/vs_gerichte_RVJ_2009_p._300-305</w:t>
      </w:r>
    </w:p>
    <w:p>
      <w:r>
        <w:t>FR: VS_GERICHTE RVJ 2009 p. 300-305 du 24 octobre 2008</w:t>
      </w:r>
    </w:p>
    <w:p>
      <w:r>
        <w:t>IT: VS_GERICHTE RVJ 2009 p. 300-305 del 24 ottobre 2008</w:t>
      </w:r>
    </w:p>
    <w:p>
      <w:pPr>
        <w:pStyle w:val="Heading2"/>
      </w:pPr>
      <w:r>
        <w:t>Regeste</w:t>
      </w:r>
    </w:p>
    <w:p>
      <w:r>
        <w:t>300 RVJ / ZWR 2009 TCVS C1 07 123 ATC (Cour civile II) du 24 octobre 2008, X. SA c. Y. Contrat de travail : demeure de l’employeur; abus de droit – Notion et effets de la demeure de l’employeur (art. 324 al. 1 et 2 CO, 362 al. 1 CO; consid</w:t>
      </w:r>
    </w:p>
    <w:p>
      <w:pPr>
        <w:pStyle w:val="Heading2"/>
      </w:pPr>
      <w:r>
        <w:t>Volltext</w:t>
      </w:r>
    </w:p>
    <w:p>
      <w:r>
        <w:t>Wallis Kantonsgericht 24.10.2008 RVJ 2009 p. 300-305 (TCVS C1-07-123) Valais Tribunal cantonal 24.10.2008 RVJ 2009 p. 300-305 (TCVS C1-07-123) Vallese Kantonsgericht 24.10.2008 RVJ 2009 p. 300-305 (TCVS C1-07-123)</w:t>
      </w:r>
    </w:p>
    <w:p>
      <w:r>
        <w:t>300 RVJ / ZWR 2009 TCVS C1 07 123 ATC (Cour civile II) du 24 octobre 2008, X. SA c. Y. Contrat de travail : demeure de l’employeur; abus de droit – Notion et effets de la demeure de l’employeur (art. 324 al. 1 et 2 CO, 362 al. 1 CO; consid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