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2009 p. 282-292 vom 4. November 2008</w:t>
      </w:r>
    </w:p>
    <w:p>
      <w:r>
        <w:t>VS Kantonsgericht, 2008-11-04, DE</w:t>
      </w:r>
    </w:p>
    <w:p>
      <w:r>
        <w:rPr>
          <w:b/>
        </w:rPr>
        <w:t xml:space="preserve">Quelle: </w:t>
      </w:r>
      <w:r>
        <w:t>https://mcp.opencaselaw.ch/entscheid/vs_gerichte_RVJ_2009_p._282-292</w:t>
      </w:r>
    </w:p>
    <w:p>
      <w:r>
        <w:t>FR: VS_GERICHTE RVJ 2009 p. 282-292 du 4 novembre 2008</w:t>
      </w:r>
    </w:p>
    <w:p>
      <w:r>
        <w:t>IT: VS_GERICHTE RVJ 2009 p. 282-292 del 4 novembre 2008</w:t>
      </w:r>
    </w:p>
    <w:p>
      <w:pPr>
        <w:pStyle w:val="Heading2"/>
      </w:pPr>
      <w:r>
        <w:t>Regeste</w:t>
      </w:r>
    </w:p>
    <w:p>
      <w:r>
        <w:t>282 RVJ / ZWR 2009 TCVS C1 07 76 ATC (Cour civile II) du 4 novembre 2008, Y c. X. Solidarité passive : rapport entre les codébiteurs – Application du droit italien à la société simple litigieuse; en l’espèce, répartition paritaire des appo</w:t>
      </w:r>
    </w:p>
    <w:p>
      <w:pPr>
        <w:pStyle w:val="Heading2"/>
      </w:pPr>
      <w:r>
        <w:t>Volltext</w:t>
      </w:r>
    </w:p>
    <w:p>
      <w:r>
        <w:t>Wallis Kantonsgericht 04.11.2008 RVJ 2009 p. 282-292 (TCVS C1-07-76) Valais Tribunal cantonal 04.11.2008 RVJ 2009 p. 282-292 (TCVS C1-07-76) Vallese Kantonsgericht 04.11.2008 RVJ 2009 p. 282-292 (TCVS C1-07-76)</w:t>
      </w:r>
    </w:p>
    <w:p>
      <w:r>
        <w:t>282 RVJ / ZWR 2009 TCVS C1 07 76 ATC (Cour civile II) du 4 novembre 2008, Y c. X. Solidarité passive : rapport entre les codébiteurs – Application du droit italien à la société simple litigieuse; en l’espèce, répartition paritaire des appo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