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2009 p. 224-230 vom 17. Oktober 2008</w:t>
      </w:r>
    </w:p>
    <w:p>
      <w:r>
        <w:t>VS Kantonsgericht, 2008-10-17, DE</w:t>
      </w:r>
    </w:p>
    <w:p>
      <w:r>
        <w:rPr>
          <w:b/>
        </w:rPr>
        <w:t xml:space="preserve">Quelle: </w:t>
      </w:r>
      <w:r>
        <w:t>https://mcp.opencaselaw.ch/entscheid/vs_gerichte_RVJ_2009_p._224-230</w:t>
      </w:r>
    </w:p>
    <w:p>
      <w:r>
        <w:t>FR: VS_GERICHTE RVJ 2009 p. 224-230 du 17 octobre 2008</w:t>
      </w:r>
    </w:p>
    <w:p>
      <w:r>
        <w:t>IT: VS_GERICHTE RVJ 2009 p. 224-230 del 17 ottobre 2008</w:t>
      </w:r>
    </w:p>
    <w:p>
      <w:pPr>
        <w:pStyle w:val="Heading2"/>
      </w:pPr>
      <w:r>
        <w:t>Regeste</w:t>
      </w:r>
    </w:p>
    <w:p>
      <w:r>
        <w:t>224 RVJ / ZWR 2009 TCVS P3 08 155 ATC (Autorité de plainte) du 17 octobre 2008, X. contre Office du juge d’in-struction cantonal Extorsion (art. 156 ch. 1 CP) et contrainte (art. 181 CP) en rapport avec une oppo-sition à un projet de const</w:t>
      </w:r>
    </w:p>
    <w:p>
      <w:pPr>
        <w:pStyle w:val="Heading2"/>
      </w:pPr>
      <w:r>
        <w:t>Volltext</w:t>
      </w:r>
    </w:p>
    <w:p>
      <w:r>
        <w:t>Wallis Kantonsgericht 17.10.2008 RVJ 2009 p. 224-230 (TCVS P3-08-155) Valais Tribunal cantonal 17.10.2008 RVJ 2009 p. 224-230 (TCVS P3-08-155) Vallese Kantonsgericht 17.10.2008 RVJ 2009 p. 224-230 (TCVS P3-08-155)</w:t>
      </w:r>
    </w:p>
    <w:p>
      <w:r>
        <w:t>224 RVJ / ZWR 2009 TCVS P3 08 155 ATC (Autorité de plainte) du 17 octobre 2008, X. contre Office du juge d’in-struction cantonal Extorsion (art. 156 ch. 1 CP) et contrainte (art. 181 CP) en rapport avec une oppo-sition à un projet de const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