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191-193 vom 7. Januar 2009</w:t>
      </w:r>
    </w:p>
    <w:p>
      <w:r>
        <w:t>VS Kantonsgericht, 2009-01-07, DE</w:t>
      </w:r>
    </w:p>
    <w:p>
      <w:r>
        <w:rPr>
          <w:b/>
        </w:rPr>
        <w:t xml:space="preserve">Quelle: </w:t>
      </w:r>
      <w:r>
        <w:t>https://mcp.opencaselaw.ch/entscheid/vs_gerichte_RVJ_2009_p._191-193</w:t>
      </w:r>
    </w:p>
    <w:p>
      <w:r>
        <w:t>FR: VS_GERICHTE RVJ 2009 p. 191-193 du 7 janvier 2009</w:t>
      </w:r>
    </w:p>
    <w:p>
      <w:r>
        <w:t>IT: VS_GERICHTE RVJ 2009 p. 191-193 del 7 gennaio 2009</w:t>
      </w:r>
    </w:p>
    <w:p>
      <w:pPr>
        <w:pStyle w:val="Heading2"/>
      </w:pPr>
      <w:r>
        <w:t>Regeste</w:t>
      </w:r>
    </w:p>
    <w:p>
      <w:r>
        <w:t>RVJ / ZWR 2009 191 TCVS C3 08 102 ATC (Cour de cassation civile) du 7 janvier 2009, X. c. Y. Mainlevée provisoire : devis estimatif – Devoir d’alléguer ainsi que de prouver la créance et son exigibilité en procédure de mainlevée; notion de</w:t>
      </w:r>
    </w:p>
    <w:p>
      <w:pPr>
        <w:pStyle w:val="Heading2"/>
      </w:pPr>
      <w:r>
        <w:t>Volltext</w:t>
      </w:r>
    </w:p>
    <w:p>
      <w:r>
        <w:t>Wallis Kantonsgericht 07.01.2009 RVJ 2009 p. 191-193 (TCVS C3-08-102) Valais Tribunal cantonal 07.01.2009 RVJ 2009 p. 191-193 (TCVS C3-08-102) Vallese Kantonsgericht 07.01.2009 RVJ 2009 p. 191-193 (TCVS C3-08-102)</w:t>
      </w:r>
    </w:p>
    <w:p>
      <w:r>
        <w:t>RVJ / ZWR 2009 191 TCVS C3 08 102 ATC (Cour de cassation civile) du 7 janvier 2009, X. c. Y. Mainlevée provisoire : devis estimatif – Devoir d’alléguer ainsi que de prouver la créance et son exigibilité en procédure de mainlevée; notion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