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160-166 vom 5. Februar 2009</w:t>
      </w:r>
    </w:p>
    <w:p>
      <w:r>
        <w:t>VS Kantonsgericht, 2009-02-05, DE</w:t>
      </w:r>
    </w:p>
    <w:p>
      <w:r>
        <w:rPr>
          <w:b/>
        </w:rPr>
        <w:t xml:space="preserve">Quelle: </w:t>
      </w:r>
      <w:r>
        <w:t>https://mcp.opencaselaw.ch/entscheid/vs_gerichte_RVJ_2009_p._160-166</w:t>
      </w:r>
    </w:p>
    <w:p>
      <w:r>
        <w:t>FR: VS_GERICHTE RVJ 2009 p. 160-166 du 5 février 2009</w:t>
      </w:r>
    </w:p>
    <w:p>
      <w:r>
        <w:t>IT: VS_GERICHTE RVJ 2009 p. 160-166 del 5 febbraio 2009</w:t>
      </w:r>
    </w:p>
    <w:p>
      <w:pPr>
        <w:pStyle w:val="Heading2"/>
      </w:pPr>
      <w:r>
        <w:t>Regeste</w:t>
      </w:r>
    </w:p>
    <w:p>
      <w:r>
        <w:t>160 RVJ / ZWR 2009 Droit des obligations Obligationenrecht TCVS C1 07 138 ATC (IIe Cour civile) du 5 février 2009, X. c. HC Y. Contrat de travail : valeur litigieuse déterminante pour la recevabilité de l’appel;intérêt moratoire; dépens –</w:t>
      </w:r>
    </w:p>
    <w:p>
      <w:pPr>
        <w:pStyle w:val="Heading2"/>
      </w:pPr>
      <w:r>
        <w:t>Volltext</w:t>
      </w:r>
    </w:p>
    <w:p>
      <w:r>
        <w:t>Wallis Kantonsgericht 05.02.2009 RVJ 2009 p. 160-166 (TCVS C1-07-138) Valais Tribunal cantonal 05.02.2009 RVJ 2009 p. 160-166 (TCVS C1-07-138) Vallese Kantonsgericht 05.02.2009 RVJ 2009 p. 160-166 (TCVS C1-07-138)</w:t>
      </w:r>
    </w:p>
    <w:p>
      <w:r>
        <w:t>160 RVJ / ZWR 2009 Droit des obligations Obligationenrecht TCVS C1 07 138 ATC (IIe Cour civile) du 5 février 2009, X. c. HC Y. Contrat de travail : valeur litigieuse déterminante pour la recevabilité de l’appel;intérêt moratoire; dépens –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