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156-159 vom 26. Mai 2008</w:t>
      </w:r>
    </w:p>
    <w:p>
      <w:r>
        <w:t>VS Kantonsgericht, 2008-05-26, DE</w:t>
      </w:r>
    </w:p>
    <w:p>
      <w:r>
        <w:rPr>
          <w:b/>
        </w:rPr>
        <w:t xml:space="preserve">Quelle: </w:t>
      </w:r>
      <w:r>
        <w:t>https://mcp.opencaselaw.ch/entscheid/vs_gerichte_RVJ_2009_p._156-159</w:t>
      </w:r>
    </w:p>
    <w:p>
      <w:r>
        <w:t>FR: VS_GERICHTE RVJ 2009 p. 156-159 du 26 mai 2008</w:t>
      </w:r>
    </w:p>
    <w:p>
      <w:r>
        <w:t>IT: VS_GERICHTE RVJ 2009 p. 156-159 del 26 maggio 2008</w:t>
      </w:r>
    </w:p>
    <w:p>
      <w:pPr>
        <w:pStyle w:val="Heading2"/>
      </w:pPr>
      <w:r>
        <w:t>Regeste</w:t>
      </w:r>
    </w:p>
    <w:p>
      <w:r>
        <w:t>156 RVJ / ZWR 2009 TCVS C1 07 164 ATC (Cour civile II) du 26 mai 2008, A. X. et B. X. c. C. X. et D. X. Partage de la succession : indemnité pour l’usage par un héritier d’un objet de lasuccession A défaut d’accord, une dette naît à la cha</w:t>
      </w:r>
    </w:p>
    <w:p>
      <w:pPr>
        <w:pStyle w:val="Heading2"/>
      </w:pPr>
      <w:r>
        <w:t>Volltext</w:t>
      </w:r>
    </w:p>
    <w:p>
      <w:r>
        <w:t>Wallis Kantonsgericht 26.05.2008 RVJ 2009 p. 156-159 (TCVS C1-07-164) Valais Tribunal cantonal 26.05.2008 RVJ 2009 p. 156-159 (TCVS C1-07-164) Vallese Kantonsgericht 26.05.2008 RVJ 2009 p. 156-159 (TCVS C1-07-164)</w:t>
      </w:r>
    </w:p>
    <w:p>
      <w:r>
        <w:t>156 RVJ / ZWR 2009 TCVS C1 07 164 ATC (Cour civile II) du 26 mai 2008, A. X. et B. X. c. C. X. et D. X. Partage de la succession : indemnité pour l’usage par un héritier d’un objet de lasuccession A défaut d’accord, une dette naît à la cha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