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140-144 vom 19. Februar 2008</w:t>
      </w:r>
    </w:p>
    <w:p>
      <w:r>
        <w:t>VS Kantonsgericht, 2008-02-19, DE</w:t>
      </w:r>
    </w:p>
    <w:p>
      <w:r>
        <w:rPr>
          <w:b/>
        </w:rPr>
        <w:t xml:space="preserve">Quelle: </w:t>
      </w:r>
      <w:r>
        <w:t>https://mcp.opencaselaw.ch/entscheid/vs_gerichte_RVJ_2009_p._140-144</w:t>
      </w:r>
    </w:p>
    <w:p>
      <w:r>
        <w:t>FR: VS_GERICHTE RVJ 2009 p. 140-144 du 19 février 2008</w:t>
      </w:r>
    </w:p>
    <w:p>
      <w:r>
        <w:t>IT: VS_GERICHTE RVJ 2009 p. 140-144 del 19 febbraio 2008</w:t>
      </w:r>
    </w:p>
    <w:p>
      <w:pPr>
        <w:pStyle w:val="Heading2"/>
      </w:pPr>
      <w:r>
        <w:t>Regeste</w:t>
      </w:r>
    </w:p>
    <w:p>
      <w:r>
        <w:t>140 RVJ / ZWR 2009 TCVS C3 07 108 ATC (Autorité de cassation civile) du 19 février 2008, X. c. Y. Sàrl Election de for – Notion, validité et interprétation d’une clause de prorogation de for contenue dans des conditions générales (art. 9 a</w:t>
      </w:r>
    </w:p>
    <w:p>
      <w:pPr>
        <w:pStyle w:val="Heading2"/>
      </w:pPr>
      <w:r>
        <w:t>Volltext</w:t>
      </w:r>
    </w:p>
    <w:p>
      <w:r>
        <w:t>Wallis Kantonsgericht 19.02.2008 RVJ 2009 p. 140-144 (TCVS C3-07-108) Valais Tribunal cantonal 19.02.2008 RVJ 2009 p. 140-144 (TCVS C3-07-108) Vallese Kantonsgericht 19.02.2008 RVJ 2009 p. 140-144 (TCVS C3-07-108)</w:t>
      </w:r>
    </w:p>
    <w:p>
      <w:r>
        <w:t>140 RVJ / ZWR 2009 TCVS C3 07 108 ATC (Autorité de cassation civile) du 19 février 2008, X. c. Y. Sàrl Election de for – Notion, validité et interprétation d’une clause de prorogation de for contenue dans des conditions générales (art. 9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