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2009 p. 120-124 vom 29. Mai 2008</w:t>
      </w:r>
    </w:p>
    <w:p>
      <w:r>
        <w:t>VS Kantonsgericht, 2008-05-29, DE</w:t>
      </w:r>
    </w:p>
    <w:p>
      <w:r>
        <w:rPr>
          <w:b/>
        </w:rPr>
        <w:t xml:space="preserve">Quelle: </w:t>
      </w:r>
      <w:r>
        <w:t>https://mcp.opencaselaw.ch/entscheid/vs_gerichte_RVJ_2009_p._120-124</w:t>
      </w:r>
    </w:p>
    <w:p>
      <w:r>
        <w:t>FR: VS_GERICHTE RVJ 2009 p. 120-124 du 29 mai 2008</w:t>
      </w:r>
    </w:p>
    <w:p>
      <w:r>
        <w:t>IT: VS_GERICHTE RVJ 2009 p. 120-124 del 29 maggio 2008</w:t>
      </w:r>
    </w:p>
    <w:p>
      <w:pPr>
        <w:pStyle w:val="Heading2"/>
      </w:pPr>
      <w:r>
        <w:t>Regeste</w:t>
      </w:r>
    </w:p>
    <w:p>
      <w:r>
        <w:t>120 Procédure assurances sociales Verfahren TCVS S1 08 48 ATCA Z. c. Office cantonal AI du Valais du 29 mai 2008 Délai de recours et moment de la notification d'une décision − Est considérée comme valablement notifiée une décision adress</w:t>
      </w:r>
    </w:p>
    <w:p>
      <w:pPr>
        <w:pStyle w:val="Heading2"/>
      </w:pPr>
      <w:r>
        <w:t>Volltext</w:t>
      </w:r>
    </w:p>
    <w:p>
      <w:r>
        <w:t>Wallis Kantonsgericht 29.05.2008 RVJ 2009 p. 120-124 (TCVS S1-08-48) Valais Tribunal cantonal 29.05.2008 RVJ 2009 p. 120-124 (TCVS S1-08-48) Vallese Kantonsgericht 29.05.2008 RVJ 2009 p. 120-124 (TCVS S1-08-48)</w:t>
      </w:r>
    </w:p>
    <w:p>
      <w:r>
        <w:t>120 Procédure assurances sociales Verfahren TCVS S1 08 48 ATCA Z. c. Office cantonal AI du Valais du 29 mai 2008 Délai de recours et moment de la notification d'une décision − Est considérée comme valablement notifiée une décision adress</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