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105-109 vom 22. Februar 2008</w:t>
      </w:r>
    </w:p>
    <w:p>
      <w:r>
        <w:t>VS Kantonsgericht, 2008-02-22, DE</w:t>
      </w:r>
    </w:p>
    <w:p>
      <w:r>
        <w:rPr>
          <w:b/>
        </w:rPr>
        <w:t xml:space="preserve">Quelle: </w:t>
      </w:r>
      <w:r>
        <w:t>https://mcp.opencaselaw.ch/entscheid/vs_gerichte_RVJ_2009_p._105-109</w:t>
      </w:r>
    </w:p>
    <w:p>
      <w:r>
        <w:t>FR: VS_GERICHTE RVJ 2009 p. 105-109 du 22 février 2008</w:t>
      </w:r>
    </w:p>
    <w:p>
      <w:r>
        <w:t>IT: VS_GERICHTE RVJ 2009 p. 105-109 del 22 febbraio 2008</w:t>
      </w:r>
    </w:p>
    <w:p>
      <w:pPr>
        <w:pStyle w:val="Heading2"/>
      </w:pPr>
      <w:r>
        <w:t>Regeste</w:t>
      </w:r>
    </w:p>
    <w:p>
      <w:r>
        <w:t>105 Assurance-maladie Krankenversicherung TCVS S2 07 98 ATCA X. c. Sansan Assurances SA du 22 février 2008 Participation en cas de maternité (art. 29 et 64 al. 7 LAMal) − Les frais de traitement en cas de complications survenues en cours</w:t>
      </w:r>
    </w:p>
    <w:p>
      <w:pPr>
        <w:pStyle w:val="Heading2"/>
      </w:pPr>
      <w:r>
        <w:t>Volltext</w:t>
      </w:r>
    </w:p>
    <w:p>
      <w:r>
        <w:t>Wallis Kantonsgericht 22.02.2008 RVJ 2009 p. 105-109 (TCVS S2-07-98) Valais Tribunal cantonal 22.02.2008 RVJ 2009 p. 105-109 (TCVS S2-07-98) Vallese Kantonsgericht 22.02.2008 RVJ 2009 p. 105-109 (TCVS S2-07-98)</w:t>
      </w:r>
    </w:p>
    <w:p>
      <w:r>
        <w:t>105 Assurance-maladie Krankenversicherung TCVS S2 07 98 ATCA X. c. Sansan Assurances SA du 22 février 2008 Participation en cas de maternité (art. 29 et 64 al. 7 LAMal) − Les frais de traitement en cas de complications survenues en cours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