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267-272 vom 9. Oktober 2007</w:t>
      </w:r>
    </w:p>
    <w:p>
      <w:r>
        <w:t>VS Kantonsgericht, 2007-10-09, DE</w:t>
      </w:r>
    </w:p>
    <w:p>
      <w:r>
        <w:rPr>
          <w:b/>
        </w:rPr>
        <w:t xml:space="preserve">Quelle: </w:t>
      </w:r>
      <w:r>
        <w:t>https://mcp.opencaselaw.ch/entscheid/vs_gerichte_RVJ_2008_p._267-272</w:t>
      </w:r>
    </w:p>
    <w:p>
      <w:r>
        <w:t>FR: VS_GERICHTE RVJ 2008 p. 267-272 du 9 octobre 2007</w:t>
      </w:r>
    </w:p>
    <w:p>
      <w:r>
        <w:t>IT: VS_GERICHTE RVJ 2008 p. 267-272 del 9 ottobre 2007</w:t>
      </w:r>
    </w:p>
    <w:p>
      <w:pPr>
        <w:pStyle w:val="Heading2"/>
      </w:pPr>
      <w:r>
        <w:t>Regeste</w:t>
      </w:r>
    </w:p>
    <w:p>
      <w:r>
        <w:t>RVJ / ZWR 2008 267 TCVS C1 06 153 ATC (Cour civile II) du 9 octobre 2007, X. c. Banque Y. S.A. Contrat de crédit; logement de la famille; poursuite en réalisation de gage. – Nature et portée de la restriction au droit de disposer du logeme</w:t>
      </w:r>
    </w:p>
    <w:p>
      <w:pPr>
        <w:pStyle w:val="Heading2"/>
      </w:pPr>
      <w:r>
        <w:t>Volltext</w:t>
      </w:r>
    </w:p>
    <w:p>
      <w:r>
        <w:t>Wallis Kantonsgericht 09.10.2007 RVJ 2008 p. 267-272 (TCVS C1-06-153) Valais Tribunal cantonal 09.10.2007 RVJ 2008 p. 267-272 (TCVS C1-06-153) Vallese Kantonsgericht 09.10.2007 RVJ 2008 p. 267-272 (TCVS C1-06-153)</w:t>
      </w:r>
    </w:p>
    <w:p>
      <w:r>
        <w:t>RVJ / ZWR 2008 267 TCVS C1 06 153 ATC (Cour civile II) du 9 octobre 2007, X. c. Banque Y. S.A. Contrat de crédit; logement de la famille; poursuite en réalisation de gage. – Nature et portée de la restriction au droit de disposer du logeme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