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2008 p. 260-264 vom 4. Oktober 2007</w:t>
      </w:r>
    </w:p>
    <w:p>
      <w:r>
        <w:t>VS Kantonsgericht, 2007-10-04, DE</w:t>
      </w:r>
    </w:p>
    <w:p>
      <w:r>
        <w:rPr>
          <w:b/>
        </w:rPr>
        <w:t xml:space="preserve">Quelle: </w:t>
      </w:r>
      <w:r>
        <w:t>https://mcp.opencaselaw.ch/entscheid/vs_gerichte_RVJ_2008_p._260-264</w:t>
      </w:r>
    </w:p>
    <w:p>
      <w:r>
        <w:t>FR: VS_GERICHTE RVJ 2008 p. 260-264 du 4 octobre 2007</w:t>
      </w:r>
    </w:p>
    <w:p>
      <w:r>
        <w:t>IT: VS_GERICHTE RVJ 2008 p. 260-264 del 4 ottobre 2007</w:t>
      </w:r>
    </w:p>
    <w:p>
      <w:pPr>
        <w:pStyle w:val="Heading2"/>
      </w:pPr>
      <w:r>
        <w:t>Regeste</w:t>
      </w:r>
    </w:p>
    <w:p>
      <w:r>
        <w:t>260 RVJ / ZWR 2008 TCVS C1 06 130 ATC (Cour civile I) du 4 octobre 2007, époux X. c. époux Y. Bail à loyer: délai pour saisir le juge lorsque l’autorité de conciliation a ren-du une décision; notification en main d’une partie ayant constit</w:t>
      </w:r>
    </w:p>
    <w:p>
      <w:pPr>
        <w:pStyle w:val="Heading2"/>
      </w:pPr>
      <w:r>
        <w:t>Volltext</w:t>
      </w:r>
    </w:p>
    <w:p>
      <w:r>
        <w:t>Wallis Kantonsgericht 04.10.2007 RVJ 2008 p. 260-264 (TCVS C1-06-130) Valais Tribunal cantonal 04.10.2007 RVJ 2008 p. 260-264 (TCVS C1-06-130) Vallese Kantonsgericht 04.10.2007 RVJ 2008 p. 260-264 (TCVS C1-06-130)</w:t>
      </w:r>
    </w:p>
    <w:p>
      <w:r>
        <w:t>260 RVJ / ZWR 2008 TCVS C1 06 130 ATC (Cour civile I) du 4 octobre 2007, époux X. c. époux Y. Bail à loyer: délai pour saisir le juge lorsque l’autorité de conciliation a ren-du une décision; notification en main d’une partie ayant constit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