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2008 p. 251-255 vom 4. Dezember 2007</w:t>
      </w:r>
    </w:p>
    <w:p>
      <w:r>
        <w:t>VS Kantonsgericht, 2007-12-04, DE</w:t>
      </w:r>
    </w:p>
    <w:p>
      <w:r>
        <w:rPr>
          <w:b/>
        </w:rPr>
        <w:t xml:space="preserve">Quelle: </w:t>
      </w:r>
      <w:r>
        <w:t>https://mcp.opencaselaw.ch/entscheid/vs_gerichte_RVJ_2008_p._251-255</w:t>
      </w:r>
    </w:p>
    <w:p>
      <w:r>
        <w:t>FR: VS_GERICHTE RVJ 2008 p. 251-255 du 4 décembre 2007</w:t>
      </w:r>
    </w:p>
    <w:p>
      <w:r>
        <w:t>IT: VS_GERICHTE RVJ 2008 p. 251-255 del 4 dicembre 2007</w:t>
      </w:r>
    </w:p>
    <w:p>
      <w:pPr>
        <w:pStyle w:val="Heading2"/>
      </w:pPr>
      <w:r>
        <w:t>Regeste</w:t>
      </w:r>
    </w:p>
    <w:p>
      <w:r>
        <w:t>RVJ / ZWR 2008 251 TCVS C3 07 77 ATC (Autorité de cassation civile) du 4 décembre 2007, X. et consorts c. dame Y. Exécution d’un jugement (art. 278 CPC); intervention de la police. – Recevabilité du pourvoi en nullité contre une décision d</w:t>
      </w:r>
    </w:p>
    <w:p>
      <w:pPr>
        <w:pStyle w:val="Heading2"/>
      </w:pPr>
      <w:r>
        <w:t>Volltext</w:t>
      </w:r>
    </w:p>
    <w:p>
      <w:r>
        <w:t>Wallis Kantonsgericht 04.12.2007 RVJ 2008 p. 251-255 (TCVS C3-07-77) Valais Tribunal cantonal 04.12.2007 RVJ 2008 p. 251-255 (TCVS C3-07-77) Vallese Kantonsgericht 04.12.2007 RVJ 2008 p. 251-255 (TCVS C3-07-77)</w:t>
      </w:r>
    </w:p>
    <w:p>
      <w:r>
        <w:t>RVJ / ZWR 2008 251 TCVS C3 07 77 ATC (Autorité de cassation civile) du 4 décembre 2007, X. et consorts c. dame Y. Exécution d’un jugement (art. 278 CPC); intervention de la police. – Recevabilité du pourvoi en nullité contre une décision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