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245-250 vom 13. Dezember 2007</w:t>
      </w:r>
    </w:p>
    <w:p>
      <w:r>
        <w:t>VS Kantonsgericht, 2007-12-13, DE</w:t>
      </w:r>
    </w:p>
    <w:p>
      <w:r>
        <w:rPr>
          <w:b/>
        </w:rPr>
        <w:t xml:space="preserve">Quelle: </w:t>
      </w:r>
      <w:r>
        <w:t>https://mcp.opencaselaw.ch/entscheid/vs_gerichte_RVJ_2008_p._245-250</w:t>
      </w:r>
    </w:p>
    <w:p>
      <w:r>
        <w:t>FR: VS_GERICHTE RVJ 2008 p. 245-250 du 13 décembre 2007</w:t>
      </w:r>
    </w:p>
    <w:p>
      <w:r>
        <w:t>IT: VS_GERICHTE RVJ 2008 p. 245-250 del 13 dicembre 2007</w:t>
      </w:r>
    </w:p>
    <w:p>
      <w:pPr>
        <w:pStyle w:val="Heading2"/>
      </w:pPr>
      <w:r>
        <w:t>Regeste</w:t>
      </w:r>
    </w:p>
    <w:p>
      <w:r>
        <w:t>RVJ / ZWR 2008 245 TCVS C3 07 71 ATC (Cour de cassation civile) du 13 décembre 2007, X. Sàrl en liquidation etY. c. W. et dame Z. Intervention accessoire : retrait partiel de l’action; sort des frais et dépens. – Notion de désistement d’ac</w:t>
      </w:r>
    </w:p>
    <w:p>
      <w:pPr>
        <w:pStyle w:val="Heading2"/>
      </w:pPr>
      <w:r>
        <w:t>Volltext</w:t>
      </w:r>
    </w:p>
    <w:p>
      <w:r>
        <w:t>Wallis Kantonsgericht 13.12.2007 RVJ 2008 p. 245-250 (TCVS C3-07-71) Valais Tribunal cantonal 13.12.2007 RVJ 2008 p. 245-250 (TCVS C3-07-71) Vallese Kantonsgericht 13.12.2007 RVJ 2008 p. 245-250 (TCVS C3-07-71)</w:t>
      </w:r>
    </w:p>
    <w:p>
      <w:r>
        <w:t>RVJ / ZWR 2008 245 TCVS C3 07 71 ATC (Cour de cassation civile) du 13 décembre 2007, X. Sàrl en liquidation etY. c. W. et dame Z. Intervention accessoire : retrait partiel de l’action; sort des frais et dépens. – Notion de désistement d’ac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