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207-208 vom 10. Dezember 2007</w:t>
      </w:r>
    </w:p>
    <w:p>
      <w:r>
        <w:t>VS Kantonsgericht, 2007-12-10, DE</w:t>
      </w:r>
    </w:p>
    <w:p>
      <w:r>
        <w:rPr>
          <w:b/>
        </w:rPr>
        <w:t xml:space="preserve">Quelle: </w:t>
      </w:r>
      <w:r>
        <w:t>https://mcp.opencaselaw.ch/entscheid/vs_gerichte_RVJ_2008_p._207-208</w:t>
      </w:r>
    </w:p>
    <w:p>
      <w:r>
        <w:t>FR: VS_GERICHTE RVJ 2008 p. 207-208 du 10 décembre 2007</w:t>
      </w:r>
    </w:p>
    <w:p>
      <w:r>
        <w:t>IT: VS_GERICHTE RVJ 2008 p. 207-208 del 10 dicembre 2007</w:t>
      </w:r>
    </w:p>
    <w:p>
      <w:pPr>
        <w:pStyle w:val="Heading2"/>
      </w:pPr>
      <w:r>
        <w:t>Regeste</w:t>
      </w:r>
    </w:p>
    <w:p>
      <w:r>
        <w:t>RVJ / ZWR 2008 207 TCVS P3 07 199 ATC (Autorité de plainte) du 10 décembre 2007, X. c. Office du juge d’instruc-tion du Valais central. Reconsidération en procédure pénale. La reconsidération est inconnue en droit de procédure pénale valai</w:t>
      </w:r>
    </w:p>
    <w:p>
      <w:pPr>
        <w:pStyle w:val="Heading2"/>
      </w:pPr>
      <w:r>
        <w:t>Volltext</w:t>
      </w:r>
    </w:p>
    <w:p>
      <w:r>
        <w:t>Wallis Kantonsgericht 10.12.2007 RVJ 2008 p. 207-208 (TCVS P3-07-199) Valais Tribunal cantonal 10.12.2007 RVJ 2008 p. 207-208 (TCVS P3-07-199) Vallese Kantonsgericht 10.12.2007 RVJ 2008 p. 207-208 (TCVS P3-07-199)</w:t>
      </w:r>
    </w:p>
    <w:p>
      <w:r>
        <w:t>RVJ / ZWR 2008 207 TCVS P3 07 199 ATC (Autorité de plainte) du 10 décembre 2007, X. c. Office du juge d’instruc-tion du Valais central. Reconsidération en procédure pénale. La reconsidération est inconnue en droit de procédure pénale valai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