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190-195 vom 24. August 2007</w:t>
      </w:r>
    </w:p>
    <w:p>
      <w:r>
        <w:t>VS Kantonsgericht, 2007-08-24, DE</w:t>
      </w:r>
    </w:p>
    <w:p>
      <w:r>
        <w:rPr>
          <w:b/>
        </w:rPr>
        <w:t xml:space="preserve">Quelle: </w:t>
      </w:r>
      <w:r>
        <w:t>https://mcp.opencaselaw.ch/entscheid/vs_gerichte_RVJ_2008_p._190-195</w:t>
      </w:r>
    </w:p>
    <w:p>
      <w:r>
        <w:t>FR: VS_GERICHTE RVJ 2008 p. 190-195 du 24 août 2007</w:t>
      </w:r>
    </w:p>
    <w:p>
      <w:r>
        <w:t>IT: VS_GERICHTE RVJ 2008 p. 190-195 del 24 agosto 2007</w:t>
      </w:r>
    </w:p>
    <w:p>
      <w:pPr>
        <w:pStyle w:val="Heading2"/>
      </w:pPr>
      <w:r>
        <w:t>Regeste</w:t>
      </w:r>
    </w:p>
    <w:p>
      <w:r>
        <w:t>190 RVJ / ZWR 2008 TCVS C1 06 67 ATC (Cour civile II) du 24 août 2007, Dame X. c. Y. et Z. SA. Contrat d’agence; indemnité équitable. – Notion de contrat d’agence (art. 418a CO; consid. 6a). – Interprétation du contrat; principe de la conf</w:t>
      </w:r>
    </w:p>
    <w:p>
      <w:pPr>
        <w:pStyle w:val="Heading2"/>
      </w:pPr>
      <w:r>
        <w:t>Volltext</w:t>
      </w:r>
    </w:p>
    <w:p>
      <w:r>
        <w:t>Wallis Kantonsgericht 24.08.2007 RVJ 2008 p. 190-195 (TCVS C1-06-67) Valais Tribunal cantonal 24.08.2007 RVJ 2008 p. 190-195 (TCVS C1-06-67) Vallese Kantonsgericht 24.08.2007 RVJ 2008 p. 190-195 (TCVS C1-06-67)</w:t>
      </w:r>
    </w:p>
    <w:p>
      <w:r>
        <w:t>190 RVJ / ZWR 2008 TCVS C1 06 67 ATC (Cour civile II) du 24 août 2007, Dame X. c. Y. et Z. SA. Contrat d’agence; indemnité équitable. – Notion de contrat d’agence (art. 418a CO; consid. 6a). – Interprétation du contrat; principe de la conf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