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117-120 vom 4. Oktober 2006</w:t>
      </w:r>
    </w:p>
    <w:p>
      <w:r>
        <w:t>VS Kantonsgericht, 2006-10-04, DE</w:t>
      </w:r>
    </w:p>
    <w:p>
      <w:r>
        <w:rPr>
          <w:b/>
        </w:rPr>
        <w:t xml:space="preserve">Quelle: </w:t>
      </w:r>
      <w:r>
        <w:t>https://mcp.opencaselaw.ch/entscheid/vs_gerichte_RVJ_2008_p._117-120</w:t>
      </w:r>
    </w:p>
    <w:p>
      <w:r>
        <w:t>FR: VS_GERICHTE RVJ 2008 p. 117-120 du 4 octobre 2006</w:t>
      </w:r>
    </w:p>
    <w:p>
      <w:r>
        <w:t>IT: VS_GERICHTE RVJ 2008 p. 117-120 del 4 ottobre 2006</w:t>
      </w:r>
    </w:p>
    <w:p>
      <w:pPr>
        <w:pStyle w:val="Heading2"/>
      </w:pPr>
      <w:r>
        <w:t>Regeste</w:t>
      </w:r>
    </w:p>
    <w:p>
      <w:r>
        <w:t>RVJ / ZWR 2008 117 Prévoyance professionnelle Berufliche Vorsorge TCVS S2 06 39 ATCA M. M.-G. c. Caisse de pensions Poste du 4 octobre 2006. Droit du conjoint divorcé à des prestations de survivants (art. 20 al. 1 OPP2) – Le conjoint divor</w:t>
      </w:r>
    </w:p>
    <w:p>
      <w:pPr>
        <w:pStyle w:val="Heading2"/>
      </w:pPr>
      <w:r>
        <w:t>Volltext</w:t>
      </w:r>
    </w:p>
    <w:p>
      <w:r>
        <w:t>Wallis Kantonsgericht 04.10.2006 RVJ 2008 p. 117-120 (TCVS S2-06-39) Valais Tribunal cantonal 04.10.2006 RVJ 2008 p. 117-120 (TCVS S2-06-39) Vallese Kantonsgericht 04.10.2006 RVJ 2008 p. 117-120 (TCVS S2-06-39)</w:t>
      </w:r>
    </w:p>
    <w:p>
      <w:r>
        <w:t>RVJ / ZWR 2008 117 Prévoyance professionnelle Berufliche Vorsorge TCVS S2 06 39 ATCA M. M.-G. c. Caisse de pensions Poste du 4 octobre 2006. Droit du conjoint divorcé à des prestations de survivants (art. 20 al. 1 OPP2) – Le conjoint divor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