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87-90 vom 10. März 2006</w:t>
      </w:r>
    </w:p>
    <w:p>
      <w:r>
        <w:t>VS Kantonsgericht, 2006-03-10, DE</w:t>
      </w:r>
    </w:p>
    <w:p>
      <w:r>
        <w:rPr>
          <w:b/>
        </w:rPr>
        <w:t xml:space="preserve">Quelle: </w:t>
      </w:r>
      <w:r>
        <w:t>https://mcp.opencaselaw.ch/entscheid/vs_gerichte_RVJ_2007_p._87-90</w:t>
      </w:r>
    </w:p>
    <w:p>
      <w:r>
        <w:t>FR: VS_GERICHTE RVJ 2007 p. 87-90 du 10 mars 2006</w:t>
      </w:r>
    </w:p>
    <w:p>
      <w:r>
        <w:t>IT: VS_GERICHTE RVJ 2007 p. 87-90 del 10 marzo 2006</w:t>
      </w:r>
    </w:p>
    <w:p>
      <w:pPr>
        <w:pStyle w:val="Heading2"/>
      </w:pPr>
      <w:r>
        <w:t>Regeste</w:t>
      </w:r>
    </w:p>
    <w:p>
      <w:r>
        <w:t>87 Procédure Verfahren TCVS A1 06 32 ACDP du 10 mars 2006, X. c. CE Recours direct au sens de l’art. 73a al. 1 LPJA Une décision de principe fixant, d’une manière générale, la manière de traiter cer-tains types d’affaires, tout en réservan</w:t>
      </w:r>
    </w:p>
    <w:p>
      <w:pPr>
        <w:pStyle w:val="Heading2"/>
      </w:pPr>
      <w:r>
        <w:t>Volltext</w:t>
      </w:r>
    </w:p>
    <w:p>
      <w:r>
        <w:t>Wallis Kantonsgericht 10.03.2006 RVJ 2007 p. 87-90 (TCVS A1-06-32) Valais Tribunal cantonal 10.03.2006 RVJ 2007 p. 87-90 (TCVS A1-06-32) Vallese Kantonsgericht 10.03.2006 RVJ 2007 p. 87-90 (TCVS A1-06-32)</w:t>
      </w:r>
    </w:p>
    <w:p>
      <w:r>
        <w:t>87 Procédure Verfahren TCVS A1 06 32 ACDP du 10 mars 2006, X. c. CE Recours direct au sens de l’art. 73a al. 1 LPJA Une décision de principe fixant, d’une manière générale, la manière de traiter cer-tains types d’affaires, tout en réservan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