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308-314 vom 5. April 2007</w:t>
      </w:r>
    </w:p>
    <w:p>
      <w:r>
        <w:t>VS Kantonsgericht, 2007-04-05, DE</w:t>
      </w:r>
    </w:p>
    <w:p>
      <w:r>
        <w:rPr>
          <w:b/>
        </w:rPr>
        <w:t xml:space="preserve">Quelle: </w:t>
      </w:r>
      <w:r>
        <w:t>https://mcp.opencaselaw.ch/entscheid/vs_gerichte_RVJ_2007_p._308-314</w:t>
      </w:r>
    </w:p>
    <w:p>
      <w:r>
        <w:t>FR: VS_GERICHTE RVJ 2007 p. 308-314 du 5 avril 2007</w:t>
      </w:r>
    </w:p>
    <w:p>
      <w:r>
        <w:t>IT: VS_GERICHTE RVJ 2007 p. 308-314 del 5 aprile 2007</w:t>
      </w:r>
    </w:p>
    <w:p>
      <w:pPr>
        <w:pStyle w:val="Heading2"/>
      </w:pPr>
      <w:r>
        <w:t>Regeste</w:t>
      </w:r>
    </w:p>
    <w:p>
      <w:r>
        <w:t>308 Poursuite pour dettes et faillite (LP) Schuldbetreibungs- und Konkursrecht (SchKG) TCVS LP 07 19 ATC (Autorité de recours en matière d’opposition dans la poursuite poureffets de change) du 5 avril 2007, X. c. Casino Y. Opposition cambi</w:t>
      </w:r>
    </w:p>
    <w:p>
      <w:pPr>
        <w:pStyle w:val="Heading2"/>
      </w:pPr>
      <w:r>
        <w:t>Volltext</w:t>
      </w:r>
    </w:p>
    <w:p>
      <w:r>
        <w:t>Wallis Kantonsgericht 05.04.2007 RVJ 2007 p. 308-314 (TCVS LP-07-19) Valais Tribunal cantonal 05.04.2007 RVJ 2007 p. 308-314 (TCVS LP-07-19) Vallese Kantonsgericht 05.04.2007 RVJ 2007 p. 308-314 (TCVS LP-07-19)</w:t>
      </w:r>
    </w:p>
    <w:p>
      <w:r>
        <w:t>308 Poursuite pour dettes et faillite (LP) Schuldbetreibungs- und Konkursrecht (SchKG) TCVS LP 07 19 ATC (Autorité de recours en matière d’opposition dans la poursuite poureffets de change) du 5 avril 2007, X. c. Casino Y. Opposition cambi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