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244-248 vom 1. Juni 2006</w:t>
      </w:r>
    </w:p>
    <w:p>
      <w:r>
        <w:t>VS Kantonsgericht, 2006-06-01, DE</w:t>
      </w:r>
    </w:p>
    <w:p>
      <w:r>
        <w:rPr>
          <w:b/>
        </w:rPr>
        <w:t xml:space="preserve">Quelle: </w:t>
      </w:r>
      <w:r>
        <w:t>https://mcp.opencaselaw.ch/entscheid/vs_gerichte_RVJ_2007_p._244-248</w:t>
      </w:r>
    </w:p>
    <w:p>
      <w:r>
        <w:t>FR: VS_GERICHTE RVJ 2007 p. 244-248 du 1 juin 2006</w:t>
      </w:r>
    </w:p>
    <w:p>
      <w:r>
        <w:t>IT: VS_GERICHTE RVJ 2007 p. 244-248 del 1 giugno 2006</w:t>
      </w:r>
    </w:p>
    <w:p>
      <w:pPr>
        <w:pStyle w:val="Heading2"/>
      </w:pPr>
      <w:r>
        <w:t>Regeste</w:t>
      </w:r>
    </w:p>
    <w:p>
      <w:r>
        <w:t>244 TCVS C1 04 98 ATC (IIe Cour civile) du 1er juin 2006, X. c. Y. Représentation de l’union conjugale. – Notion de contrat d’internat (consid. 3b). – Assistance dans l’accomplissement de l’obligation d’entretien des enfants d’une précéden</w:t>
      </w:r>
    </w:p>
    <w:p>
      <w:pPr>
        <w:pStyle w:val="Heading2"/>
      </w:pPr>
      <w:r>
        <w:t>Volltext</w:t>
      </w:r>
    </w:p>
    <w:p>
      <w:r>
        <w:t>Wallis Kantonsgericht 01.06.2006 RVJ 2007 p. 244-248 (TCVS C1-04-98) Valais Tribunal cantonal 01.06.2006 RVJ 2007 p. 244-248 (TCVS C1-04-98) Vallese Kantonsgericht 01.06.2006 RVJ 2007 p. 244-248 (TCVS C1-04-98)</w:t>
      </w:r>
    </w:p>
    <w:p>
      <w:r>
        <w:t>244 TCVS C1 04 98 ATC (IIe Cour civile) du 1er juin 2006, X. c. Y. Représentation de l’union conjugale. – Notion de contrat d’internat (consid. 3b). – Assistance dans l’accomplissement de l’obligation d’entretien des enfants d’une précéden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