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18-31 vom 29. Mai 2006</w:t>
      </w:r>
    </w:p>
    <w:p>
      <w:r>
        <w:t>VS Kantonsgericht, 2006-05-29, DE</w:t>
      </w:r>
    </w:p>
    <w:p>
      <w:r>
        <w:rPr>
          <w:b/>
        </w:rPr>
        <w:t xml:space="preserve">Quelle: </w:t>
      </w:r>
      <w:r>
        <w:t>https://mcp.opencaselaw.ch/entscheid/vs_gerichte_RVJ_2007_p._18-31</w:t>
      </w:r>
    </w:p>
    <w:p>
      <w:r>
        <w:t>FR: VS_GERICHTE RVJ 2007 p. 18-31 du 29 mai 2006</w:t>
      </w:r>
    </w:p>
    <w:p>
      <w:r>
        <w:t>IT: VS_GERICHTE RVJ 2007 p. 18-31 del 29 maggio 2006</w:t>
      </w:r>
    </w:p>
    <w:p>
      <w:pPr>
        <w:pStyle w:val="Heading2"/>
      </w:pPr>
      <w:r>
        <w:t>Regeste</w:t>
      </w:r>
    </w:p>
    <w:p>
      <w:r>
        <w:t>18 Aménagement du territoire Raumplanung TCVS A1 06 5 ACDP du 29 mai 2006, Pro Natura c. Conseil d’Etat Adoption et approbation de plans d’affectation communaux; protection des biotopes – La décision d’approbation d’un plan d’affectation p</w:t>
      </w:r>
    </w:p>
    <w:p>
      <w:pPr>
        <w:pStyle w:val="Heading2"/>
      </w:pPr>
      <w:r>
        <w:t>Volltext</w:t>
      </w:r>
    </w:p>
    <w:p>
      <w:r>
        <w:t>Wallis Kantonsgericht 29.05.2006 RVJ 2007 p. 18-31 (TCVS A1-06-5) Valais Tribunal cantonal 29.05.2006 RVJ 2007 p. 18-31 (TCVS A1-06-5) Vallese Kantonsgericht 29.05.2006 RVJ 2007 p. 18-31 (TCVS A1-06-5)</w:t>
      </w:r>
    </w:p>
    <w:p>
      <w:r>
        <w:t>18 Aménagement du territoire Raumplanung TCVS A1 06 5 ACDP du 29 mai 2006, Pro Natura c. Conseil d’Etat Adoption et approbation de plans d’affectation communaux; protection des biotopes – La décision d’approbation d’un plan d’affectation 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