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179-189 vom 11. Oktober 2005</w:t>
      </w:r>
    </w:p>
    <w:p>
      <w:r>
        <w:t>VS Kantonsgericht, 2005-10-11, DE</w:t>
      </w:r>
    </w:p>
    <w:p>
      <w:r>
        <w:rPr>
          <w:b/>
        </w:rPr>
        <w:t xml:space="preserve">Quelle: </w:t>
      </w:r>
      <w:r>
        <w:t>https://mcp.opencaselaw.ch/entscheid/vs_gerichte_RVJ_2007_p._179-189</w:t>
      </w:r>
    </w:p>
    <w:p>
      <w:r>
        <w:t>FR: VS_GERICHTE RVJ 2007 p. 179-189 du 11 octobre 2005</w:t>
      </w:r>
    </w:p>
    <w:p>
      <w:r>
        <w:t>IT: VS_GERICHTE RVJ 2007 p. 179-189 del 11 ottobre 2005</w:t>
      </w:r>
    </w:p>
    <w:p>
      <w:pPr>
        <w:pStyle w:val="Heading2"/>
      </w:pPr>
      <w:r>
        <w:t>Regeste</w:t>
      </w:r>
    </w:p>
    <w:p>
      <w:r>
        <w:t>179 TCVS C1 04 88 ATC (IIe Cour civile) du 11 octobre 2005, Banque X. c. dame Y. Droit de gage sur une créance d’assurance. – Notion d’intérêt digne de protection à l’action en constatation de droit (art. 906 al. 3 CC; 96, 168 al. 1 CO; co</w:t>
      </w:r>
    </w:p>
    <w:p>
      <w:pPr>
        <w:pStyle w:val="Heading2"/>
      </w:pPr>
      <w:r>
        <w:t>Volltext</w:t>
      </w:r>
    </w:p>
    <w:p>
      <w:r>
        <w:t>Wallis Kantonsgericht 11.10.2005 RVJ 2007 p. 179-189 (TCVS C1-04-88) Valais Tribunal cantonal 11.10.2005 RVJ 2007 p. 179-189 (TCVS C1-04-88) Vallese Kantonsgericht 11.10.2005 RVJ 2007 p. 179-189 (TCVS C1-04-88)</w:t>
      </w:r>
    </w:p>
    <w:p>
      <w:r>
        <w:t>179 TCVS C1 04 88 ATC (IIe Cour civile) du 11 octobre 2005, Banque X. c. dame Y. Droit de gage sur une créance d’assurance. – Notion d’intérêt digne de protection à l’action en constatation de droit (art. 906 al. 3 CC; 96, 168 al. 1 CO;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