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2007 p. 102-106 vom 12. April 2006</w:t>
      </w:r>
    </w:p>
    <w:p>
      <w:r>
        <w:t>VS Kantonsgericht, 2006-04-12, DE</w:t>
      </w:r>
    </w:p>
    <w:p>
      <w:r>
        <w:rPr>
          <w:b/>
        </w:rPr>
        <w:t xml:space="preserve">Quelle: </w:t>
      </w:r>
      <w:r>
        <w:t>https://mcp.opencaselaw.ch/entscheid/vs_gerichte_RVJ_2007_p._102-106</w:t>
      </w:r>
    </w:p>
    <w:p>
      <w:r>
        <w:t>FR: VS_GERICHTE RVJ 2007 p. 102-106 du 12 avril 2006</w:t>
      </w:r>
    </w:p>
    <w:p>
      <w:r>
        <w:t>IT: VS_GERICHTE RVJ 2007 p. 102-106 del 12 aprile 2006</w:t>
      </w:r>
    </w:p>
    <w:p>
      <w:pPr>
        <w:pStyle w:val="Heading2"/>
      </w:pPr>
      <w:r>
        <w:t>Regeste</w:t>
      </w:r>
    </w:p>
    <w:p>
      <w:r>
        <w:t>102 TCVS S1 06 5 ATCA S. H. c. Office cantonal AI du Valais du 12 avril 2006 Suppression de la rente AI - Responsabilité du mandataire – Une partie peut, en tout temps, se faire représenter. Tant qu’elle ne révoque pas la procuration, l’a</w:t>
      </w:r>
    </w:p>
    <w:p>
      <w:pPr>
        <w:pStyle w:val="Heading2"/>
      </w:pPr>
      <w:r>
        <w:t>Volltext</w:t>
      </w:r>
    </w:p>
    <w:p>
      <w:r>
        <w:t>Wallis Kantonsgericht 12.04.2006 RVJ 2007 p. 102-106 (TCVS S1-06-5) Valais Tribunal cantonal 12.04.2006 RVJ 2007 p. 102-106 (TCVS S1-06-5) Vallese Kantonsgericht 12.04.2006 RVJ 2007 p. 102-106 (TCVS S1-06-5)</w:t>
      </w:r>
    </w:p>
    <w:p>
      <w:r>
        <w:t>102 TCVS S1 06 5 ATCA S. H. c. Office cantonal AI du Valais du 12 avril 2006 Suppression de la rente AI - Responsabilité du mandataire – Une partie peut, en tout temps, se faire représenter. Tant qu’elle ne révoque pas la procuration, l’a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