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97-103 vom 15. September 2005</w:t>
      </w:r>
    </w:p>
    <w:p>
      <w:r>
        <w:t>VS Kantonsgericht, 2005-09-15, DE</w:t>
      </w:r>
    </w:p>
    <w:p>
      <w:r>
        <w:rPr>
          <w:b/>
        </w:rPr>
        <w:t xml:space="preserve">Quelle: </w:t>
      </w:r>
      <w:r>
        <w:t>https://mcp.opencaselaw.ch/entscheid/vs_gerichte_RVJ_2006_p._97-103</w:t>
      </w:r>
    </w:p>
    <w:p>
      <w:r>
        <w:t>FR: VS_GERICHTE RVJ 2006 p. 97-103 du 15 septembre 2005</w:t>
      </w:r>
    </w:p>
    <w:p>
      <w:r>
        <w:t>IT: VS_GERICHTE RVJ 2006 p. 97-103 del 15 settembre 2005</w:t>
      </w:r>
    </w:p>
    <w:p>
      <w:pPr>
        <w:pStyle w:val="Heading2"/>
      </w:pPr>
      <w:r>
        <w:t>Regeste</w:t>
      </w:r>
    </w:p>
    <w:p>
      <w:r>
        <w:t>97 Etat civil Zivilstandswesen TCVS A1 05 83 ACDP du 15 septembre 2005, X. c. Conseil d’Etat Reconnaissance en Suisse d’un jugement de divorce rendu à l’étranger – Les décisions fondées sur l’art. 32 al. 1 LDIP sont susceptibles de recours</w:t>
      </w:r>
    </w:p>
    <w:p>
      <w:pPr>
        <w:pStyle w:val="Heading2"/>
      </w:pPr>
      <w:r>
        <w:t>Volltext</w:t>
      </w:r>
    </w:p>
    <w:p>
      <w:r>
        <w:t>Wallis Kantonsgericht 15.09.2005 RVJ 2006 p. 97-103 (TCVS A1-05-83) Valais Tribunal cantonal 15.09.2005 RVJ 2006 p. 97-103 (TCVS A1-05-83) Vallese Kantonsgericht 15.09.2005 RVJ 2006 p. 97-103 (TCVS A1-05-83)</w:t>
      </w:r>
    </w:p>
    <w:p>
      <w:r>
        <w:t>97 Etat civil Zivilstandswesen TCVS A1 05 83 ACDP du 15 septembre 2005, X. c. Conseil d’Etat Reconnaissance en Suisse d’un jugement de divorce rendu à l’étranger – Les décisions fondées sur l’art. 32 al. 1 LDIP sont susceptibles de recours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