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92-96 vom 22. April 2004</w:t>
      </w:r>
    </w:p>
    <w:p>
      <w:r>
        <w:t>VS Kantonsgericht, 2004-04-22, DE</w:t>
      </w:r>
    </w:p>
    <w:p>
      <w:r>
        <w:rPr>
          <w:b/>
        </w:rPr>
        <w:t xml:space="preserve">Quelle: </w:t>
      </w:r>
      <w:r>
        <w:t>https://mcp.opencaselaw.ch/entscheid/vs_gerichte_RVJ_2006_p._92-96</w:t>
      </w:r>
    </w:p>
    <w:p>
      <w:r>
        <w:t>FR: VS_GERICHTE RVJ 2006 p. 92-96 du 22 avril 2004</w:t>
      </w:r>
    </w:p>
    <w:p>
      <w:r>
        <w:t>IT: VS_GERICHTE RVJ 2006 p. 92-96 del 22 aprile 2004</w:t>
      </w:r>
    </w:p>
    <w:p>
      <w:pPr>
        <w:pStyle w:val="Heading2"/>
      </w:pPr>
      <w:r>
        <w:t>Regeste</w:t>
      </w:r>
    </w:p>
    <w:p>
      <w:r>
        <w:t>92 Santé publique Gesundheitswesen TCVS A1 04 22 ACDP du 22 avril 2004, X. c. Conseil d’Etat Récusation du membre d’un organe de préavis Lorsque la loi oblige une autorité à requérir un préavis d’une organisation avantd’octroyer une autori</w:t>
      </w:r>
    </w:p>
    <w:p>
      <w:pPr>
        <w:pStyle w:val="Heading2"/>
      </w:pPr>
      <w:r>
        <w:t>Volltext</w:t>
      </w:r>
    </w:p>
    <w:p>
      <w:r>
        <w:t>Wallis Kantonsgericht 22.04.2004 RVJ 2006 p. 92-96 (TCVS A1-04-22) Valais Tribunal cantonal 22.04.2004 RVJ 2006 p. 92-96 (TCVS A1-04-22) Vallese Kantonsgericht 22.04.2004 RVJ 2006 p. 92-96 (TCVS A1-04-22)</w:t>
      </w:r>
    </w:p>
    <w:p>
      <w:r>
        <w:t>92 Santé publique Gesundheitswesen TCVS A1 04 22 ACDP du 22 avril 2004, X. c. Conseil d’Etat Récusation du membre d’un organe de préavis Lorsque la loi oblige une autorité à requérir un préavis d’une organisation avantd’octroyer une autori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