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72-78 vom 17. Juni 2005</w:t>
      </w:r>
    </w:p>
    <w:p>
      <w:r>
        <w:t>VS Kantonsgericht, 2005-06-17, DE</w:t>
      </w:r>
    </w:p>
    <w:p>
      <w:r>
        <w:rPr>
          <w:b/>
        </w:rPr>
        <w:t xml:space="preserve">Quelle: </w:t>
      </w:r>
      <w:r>
        <w:t>https://mcp.opencaselaw.ch/entscheid/vs_gerichte_RVJ_2006_p._72-78</w:t>
      </w:r>
    </w:p>
    <w:p>
      <w:r>
        <w:t>FR: VS_GERICHTE RVJ 2006 p. 72-78 du 17 juin 2005</w:t>
      </w:r>
    </w:p>
    <w:p>
      <w:r>
        <w:t>IT: VS_GERICHTE RVJ 2006 p. 72-78 del 17 giugno 2005</w:t>
      </w:r>
    </w:p>
    <w:p>
      <w:pPr>
        <w:pStyle w:val="Heading2"/>
      </w:pPr>
      <w:r>
        <w:t>Regeste</w:t>
      </w:r>
    </w:p>
    <w:p>
      <w:r>
        <w:t>72 Fonction publique Beamtenrecht TCVS A1 05 39 ACDP du 17 juin 2005, Syndicat de la police de sûreté valaisanne et consortsc. Conseil d’Etat Prétentions salariales; recevabilité du recours; rétroactivité d’une loi au sensmatériel – Un déc</w:t>
      </w:r>
    </w:p>
    <w:p>
      <w:pPr>
        <w:pStyle w:val="Heading2"/>
      </w:pPr>
      <w:r>
        <w:t>Volltext</w:t>
      </w:r>
    </w:p>
    <w:p>
      <w:r>
        <w:t>Wallis Kantonsgericht 17.06.2005 RVJ 2006 p. 72-78 (TCVS A1-05-39) Valais Tribunal cantonal 17.06.2005 RVJ 2006 p. 72-78 (TCVS A1-05-39) Vallese Kantonsgericht 17.06.2005 RVJ 2006 p. 72-78 (TCVS A1-05-39)</w:t>
      </w:r>
    </w:p>
    <w:p>
      <w:r>
        <w:t>72 Fonction publique Beamtenrecht TCVS A1 05 39 ACDP du 17 juin 2005, Syndicat de la police de sûreté valaisanne et consortsc. Conseil d’Etat Prétentions salariales; recevabilité du recours; rétroactivité d’une loi au sensmatériel – Un déc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