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46-50 vom 11. Februar 2005</w:t>
      </w:r>
    </w:p>
    <w:p>
      <w:r>
        <w:t>VS Kantonsgericht, 2005-02-11, DE</w:t>
      </w:r>
    </w:p>
    <w:p>
      <w:r>
        <w:rPr>
          <w:b/>
        </w:rPr>
        <w:t xml:space="preserve">Quelle: </w:t>
      </w:r>
      <w:r>
        <w:t>https://mcp.opencaselaw.ch/entscheid/vs_gerichte_RVJ_2006_p._46-50</w:t>
      </w:r>
    </w:p>
    <w:p>
      <w:r>
        <w:t>FR: VS_GERICHTE RVJ 2006 p. 46-50 du 11 février 2005</w:t>
      </w:r>
    </w:p>
    <w:p>
      <w:r>
        <w:t>IT: VS_GERICHTE RVJ 2006 p. 46-50 del 11 febbraio 2005</w:t>
      </w:r>
    </w:p>
    <w:p>
      <w:pPr>
        <w:pStyle w:val="Heading2"/>
      </w:pPr>
      <w:r>
        <w:t>Regeste</w:t>
      </w:r>
    </w:p>
    <w:p>
      <w:r>
        <w:t>46 TCVS A1 04 208 ACDP du 11 février 2005 X. c. Commission cantonale de recours en matièrefiscale Accord entre le contribuable et le fisc sur des facteurs prêtant à discussion – Admissibilité, en droit public, d’un accord transactionnel qu</w:t>
      </w:r>
    </w:p>
    <w:p>
      <w:pPr>
        <w:pStyle w:val="Heading2"/>
      </w:pPr>
      <w:r>
        <w:t>Volltext</w:t>
      </w:r>
    </w:p>
    <w:p>
      <w:r>
        <w:t>Wallis Kantonsgericht 11.02.2005 RVJ 2006 p. 46-50 (TCVS A1-04-208) Valais Tribunal cantonal 11.02.2005 RVJ 2006 p. 46-50 (TCVS A1-04-208) Vallese Kantonsgericht 11.02.2005 RVJ 2006 p. 46-50 (TCVS A1-04-208)</w:t>
      </w:r>
    </w:p>
    <w:p>
      <w:r>
        <w:t>46 TCVS A1 04 208 ACDP du 11 février 2005 X. c. Commission cantonale de recours en matièrefiscale Accord entre le contribuable et le fisc sur des facteurs prêtant à discussion – Admissibilité, en droit public, d’un accord transactionnel qu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