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302-304 vom 16. März 2006</w:t>
      </w:r>
    </w:p>
    <w:p>
      <w:r>
        <w:t>VS Kantonsgericht, 2006-03-16, DE</w:t>
      </w:r>
    </w:p>
    <w:p>
      <w:r>
        <w:rPr>
          <w:b/>
        </w:rPr>
        <w:t xml:space="preserve">Quelle: </w:t>
      </w:r>
      <w:r>
        <w:t>https://mcp.opencaselaw.ch/entscheid/vs_gerichte_RVJ_2006_p._302-304</w:t>
      </w:r>
    </w:p>
    <w:p>
      <w:r>
        <w:t>FR: VS_GERICHTE RVJ 2006 p. 302-304 du 16 mars 2006</w:t>
      </w:r>
    </w:p>
    <w:p>
      <w:r>
        <w:t>IT: VS_GERICHTE RVJ 2006 p. 302-304 del 16 marzo 2006</w:t>
      </w:r>
    </w:p>
    <w:p>
      <w:pPr>
        <w:pStyle w:val="Heading2"/>
      </w:pPr>
      <w:r>
        <w:t>Regeste</w:t>
      </w:r>
    </w:p>
    <w:p>
      <w:r>
        <w:t>302 Procédure pénale (CPP, y compris dispositions analogues) Strafprozessrecht (StPO; inkl. Spezialgesetzgebung) TCVS P3 05 209 ATC (Chambre pénale) du 16 mars 2006, X. c. Office du juge d’instruction duValais central. Délit contre l’honne</w:t>
      </w:r>
    </w:p>
    <w:p>
      <w:pPr>
        <w:pStyle w:val="Heading2"/>
      </w:pPr>
      <w:r>
        <w:t>Volltext</w:t>
      </w:r>
    </w:p>
    <w:p>
      <w:r>
        <w:t>Wallis Kantonsgericht 16.03.2006 RVJ 2006 p. 302-304 (TCVS P3-05-209) Valais Tribunal cantonal 16.03.2006 RVJ 2006 p. 302-304 (TCVS P3-05-209) Vallese Kantonsgericht 16.03.2006 RVJ 2006 p. 302-304 (TCVS P3-05-209)</w:t>
      </w:r>
    </w:p>
    <w:p>
      <w:r>
        <w:t>302 Procédure pénale (CPP, y compris dispositions analogues) Strafprozessrecht (StPO; inkl. Spezialgesetzgebung) TCVS P3 05 209 ATC (Chambre pénale) du 16 mars 2006, X. c. Office du juge d’instruction duValais central. Délit contre l’honne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